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B8A3"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14:paraId="49731A8F" w14:textId="77777777" w:rsidR="00A13F5E" w:rsidRDefault="7B5EF89B" w:rsidP="7B5EF89B">
      <w:pPr>
        <w:jc w:val="center"/>
        <w:rPr>
          <w:sz w:val="48"/>
          <w:szCs w:val="48"/>
          <w:lang w:val="en-US"/>
        </w:rPr>
      </w:pPr>
      <w:r w:rsidRPr="7B5EF89B">
        <w:rPr>
          <w:sz w:val="48"/>
          <w:szCs w:val="48"/>
          <w:lang w:val="en-US"/>
        </w:rPr>
        <w:t>Faculty of Science and Technology</w:t>
      </w:r>
    </w:p>
    <w:p w14:paraId="5FCEB584" w14:textId="77777777" w:rsidR="00B87390" w:rsidRDefault="7B5EF89B" w:rsidP="7B5EF89B">
      <w:pPr>
        <w:jc w:val="center"/>
        <w:rPr>
          <w:sz w:val="48"/>
          <w:szCs w:val="48"/>
          <w:lang w:val="en-US"/>
        </w:rPr>
      </w:pPr>
      <w:r w:rsidRPr="7B5EF89B">
        <w:rPr>
          <w:sz w:val="48"/>
          <w:szCs w:val="48"/>
          <w:lang w:val="en-US"/>
        </w:rPr>
        <w:t>Research Program Self-Evaluation</w:t>
      </w:r>
    </w:p>
    <w:p w14:paraId="1816736E" w14:textId="77777777" w:rsidR="00A13F5E" w:rsidRPr="00B87390" w:rsidRDefault="00A13F5E" w:rsidP="00B87390">
      <w:pPr>
        <w:jc w:val="center"/>
        <w:rPr>
          <w:sz w:val="48"/>
          <w:szCs w:val="48"/>
          <w:lang w:val="en-US"/>
        </w:rPr>
      </w:pPr>
    </w:p>
    <w:p w14:paraId="3056FAB5"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2509ED" w:rsidRPr="00864EDC" w14:paraId="52B56758" w14:textId="77777777" w:rsidTr="7B5EF89B">
        <w:tc>
          <w:tcPr>
            <w:tcW w:w="2547" w:type="dxa"/>
          </w:tcPr>
          <w:p w14:paraId="13DCD0FE" w14:textId="77777777" w:rsidR="002509ED" w:rsidRDefault="002509ED" w:rsidP="002509ED">
            <w:pPr>
              <w:jc w:val="right"/>
              <w:rPr>
                <w:lang w:val="en-US"/>
              </w:rPr>
            </w:pPr>
            <w:r w:rsidRPr="7B5EF89B">
              <w:rPr>
                <w:lang w:val="en-US"/>
              </w:rPr>
              <w:t>Research Program:</w:t>
            </w:r>
          </w:p>
        </w:tc>
        <w:tc>
          <w:tcPr>
            <w:tcW w:w="6469" w:type="dxa"/>
          </w:tcPr>
          <w:p w14:paraId="194A4E95" w14:textId="77777777" w:rsidR="002509ED" w:rsidRDefault="002509ED" w:rsidP="002509ED">
            <w:pPr>
              <w:rPr>
                <w:lang w:val="en-US"/>
              </w:rPr>
            </w:pPr>
            <w:r w:rsidRPr="00864EDC">
              <w:rPr>
                <w:lang w:val="en-US"/>
              </w:rPr>
              <w:t>Condensed Matter Physics of Energy Materials</w:t>
            </w:r>
          </w:p>
        </w:tc>
      </w:tr>
      <w:tr w:rsidR="002509ED" w:rsidRPr="00864EDC" w14:paraId="3C5AE1FD" w14:textId="77777777" w:rsidTr="7B5EF89B">
        <w:tc>
          <w:tcPr>
            <w:tcW w:w="2547" w:type="dxa"/>
          </w:tcPr>
          <w:p w14:paraId="144A842C" w14:textId="77777777" w:rsidR="002509ED" w:rsidRDefault="002509ED" w:rsidP="002509ED">
            <w:pPr>
              <w:jc w:val="right"/>
              <w:rPr>
                <w:lang w:val="en-US"/>
              </w:rPr>
            </w:pPr>
            <w:r w:rsidRPr="7B5EF89B">
              <w:rPr>
                <w:lang w:val="en-US"/>
              </w:rPr>
              <w:t>Department:</w:t>
            </w:r>
          </w:p>
        </w:tc>
        <w:tc>
          <w:tcPr>
            <w:tcW w:w="6469" w:type="dxa"/>
          </w:tcPr>
          <w:p w14:paraId="09BD405D" w14:textId="77777777" w:rsidR="002509ED" w:rsidRDefault="002509ED" w:rsidP="002509ED">
            <w:pPr>
              <w:rPr>
                <w:lang w:val="en-US"/>
              </w:rPr>
            </w:pPr>
            <w:r w:rsidRPr="00864EDC">
              <w:rPr>
                <w:lang w:val="en-US"/>
              </w:rPr>
              <w:t>Department of Physics and Astronomy</w:t>
            </w:r>
          </w:p>
        </w:tc>
      </w:tr>
      <w:tr w:rsidR="002509ED" w14:paraId="41A7B076" w14:textId="77777777" w:rsidTr="7B5EF89B">
        <w:tc>
          <w:tcPr>
            <w:tcW w:w="2547" w:type="dxa"/>
          </w:tcPr>
          <w:p w14:paraId="059C7537" w14:textId="77777777" w:rsidR="002509ED" w:rsidRDefault="002509ED" w:rsidP="002509ED">
            <w:pPr>
              <w:jc w:val="right"/>
              <w:rPr>
                <w:lang w:val="en-US"/>
              </w:rPr>
            </w:pPr>
            <w:r w:rsidRPr="7B5EF89B">
              <w:rPr>
                <w:lang w:val="en-US"/>
              </w:rPr>
              <w:t>Section:</w:t>
            </w:r>
          </w:p>
        </w:tc>
        <w:tc>
          <w:tcPr>
            <w:tcW w:w="6469" w:type="dxa"/>
          </w:tcPr>
          <w:p w14:paraId="5E496B56" w14:textId="77777777" w:rsidR="002509ED" w:rsidRDefault="002509ED" w:rsidP="002509ED">
            <w:pPr>
              <w:rPr>
                <w:lang w:val="en-US"/>
              </w:rPr>
            </w:pPr>
            <w:proofErr w:type="spellStart"/>
            <w:r>
              <w:t>Physics</w:t>
            </w:r>
            <w:proofErr w:type="spellEnd"/>
          </w:p>
        </w:tc>
      </w:tr>
      <w:tr w:rsidR="002509ED" w14:paraId="32C7E72A" w14:textId="77777777" w:rsidTr="7B5EF89B">
        <w:tc>
          <w:tcPr>
            <w:tcW w:w="2547" w:type="dxa"/>
          </w:tcPr>
          <w:p w14:paraId="5929801F" w14:textId="77777777" w:rsidR="002509ED" w:rsidRDefault="002509ED" w:rsidP="002509ED">
            <w:pPr>
              <w:jc w:val="right"/>
              <w:rPr>
                <w:lang w:val="en-US"/>
              </w:rPr>
            </w:pPr>
            <w:r w:rsidRPr="7B5EF89B">
              <w:rPr>
                <w:lang w:val="en-US"/>
              </w:rPr>
              <w:t>Program Responsible Professor:</w:t>
            </w:r>
          </w:p>
        </w:tc>
        <w:tc>
          <w:tcPr>
            <w:tcW w:w="6469" w:type="dxa"/>
          </w:tcPr>
          <w:p w14:paraId="28251CA0" w14:textId="77777777" w:rsidR="002509ED" w:rsidRDefault="002509ED" w:rsidP="002509ED">
            <w:pPr>
              <w:rPr>
                <w:lang w:val="en-US"/>
              </w:rPr>
            </w:pPr>
            <w:r>
              <w:t xml:space="preserve">Håkan </w:t>
            </w:r>
            <w:proofErr w:type="spellStart"/>
            <w:r>
              <w:t>Rensmo</w:t>
            </w:r>
            <w:proofErr w:type="spellEnd"/>
          </w:p>
        </w:tc>
      </w:tr>
    </w:tbl>
    <w:p w14:paraId="39FC0336" w14:textId="77777777" w:rsidR="00B87390" w:rsidRDefault="00B87390" w:rsidP="00852A24">
      <w:pPr>
        <w:rPr>
          <w:lang w:val="en-US"/>
        </w:rPr>
      </w:pPr>
    </w:p>
    <w:p w14:paraId="1413F700"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864EDC" w14:paraId="1C701DB4" w14:textId="77777777" w:rsidTr="7B5EF89B">
        <w:tc>
          <w:tcPr>
            <w:tcW w:w="9016" w:type="dxa"/>
          </w:tcPr>
          <w:p w14:paraId="5CF7804F" w14:textId="77777777" w:rsidR="00120BFC" w:rsidRPr="000B1C2E" w:rsidRDefault="7B5EF89B" w:rsidP="7B5EF89B">
            <w:pPr>
              <w:rPr>
                <w:b/>
                <w:bCs/>
                <w:lang w:val="en-US"/>
              </w:rPr>
            </w:pPr>
            <w:r w:rsidRPr="7B5EF89B">
              <w:rPr>
                <w:b/>
                <w:bCs/>
                <w:lang w:val="en-US"/>
              </w:rPr>
              <w:t>Goals:</w:t>
            </w:r>
          </w:p>
          <w:p w14:paraId="1E023137"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 xml:space="preserve">research </w:t>
            </w:r>
            <w:proofErr w:type="gramStart"/>
            <w:r w:rsidRPr="7B5EF89B">
              <w:rPr>
                <w:b/>
                <w:bCs/>
                <w:lang w:val="en-US"/>
              </w:rPr>
              <w:t>quality</w:t>
            </w:r>
            <w:proofErr w:type="gramEnd"/>
          </w:p>
          <w:p w14:paraId="5526CEA4"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4CD2443E"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3990D01F"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038D07B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 xml:space="preserve">collegial </w:t>
            </w:r>
            <w:proofErr w:type="gramStart"/>
            <w:r w:rsidRPr="7B5EF89B">
              <w:rPr>
                <w:b/>
                <w:bCs/>
                <w:lang w:val="en-US"/>
              </w:rPr>
              <w:t>culture</w:t>
            </w:r>
            <w:proofErr w:type="gramEnd"/>
          </w:p>
          <w:p w14:paraId="546C96EB"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64E6A71C" w14:textId="77777777" w:rsidR="00AD2B5F" w:rsidRDefault="7B5EF89B" w:rsidP="7B5EF89B">
            <w:pPr>
              <w:pStyle w:val="ListParagraph"/>
              <w:numPr>
                <w:ilvl w:val="1"/>
                <w:numId w:val="11"/>
              </w:numPr>
              <w:rPr>
                <w:lang w:val="en-US"/>
              </w:rPr>
            </w:pPr>
            <w:r w:rsidRPr="7B5EF89B">
              <w:rPr>
                <w:lang w:val="en-US"/>
              </w:rPr>
              <w:t xml:space="preserve">By being respectful of everyone’s time at the faculty, department, and program </w:t>
            </w:r>
            <w:proofErr w:type="gramStart"/>
            <w:r w:rsidRPr="7B5EF89B">
              <w:rPr>
                <w:lang w:val="en-US"/>
              </w:rPr>
              <w:t>levels</w:t>
            </w:r>
            <w:proofErr w:type="gramEnd"/>
          </w:p>
          <w:p w14:paraId="7FA5D308"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179DCF66"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 xml:space="preserve">internal </w:t>
            </w:r>
            <w:proofErr w:type="gramStart"/>
            <w:r w:rsidRPr="7B5EF89B">
              <w:rPr>
                <w:b/>
                <w:bCs/>
                <w:lang w:val="en-US"/>
              </w:rPr>
              <w:t>understanding</w:t>
            </w:r>
            <w:proofErr w:type="gramEnd"/>
          </w:p>
          <w:p w14:paraId="1C2A2857"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185A527F"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5C1B9126"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 xml:space="preserve">resource </w:t>
            </w:r>
            <w:proofErr w:type="gramStart"/>
            <w:r w:rsidRPr="7B5EF89B">
              <w:rPr>
                <w:b/>
                <w:bCs/>
                <w:lang w:val="en-US"/>
              </w:rPr>
              <w:t>usage</w:t>
            </w:r>
            <w:proofErr w:type="gramEnd"/>
          </w:p>
          <w:p w14:paraId="289C55CB"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1094114F"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1B68BEE5" w14:textId="77777777"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143032F2" w14:textId="77777777" w:rsidR="00036C14" w:rsidRPr="00E86EA6" w:rsidRDefault="007C5A23" w:rsidP="00E86EA6">
      <w:pPr>
        <w:rPr>
          <w:b/>
          <w:sz w:val="30"/>
          <w:szCs w:val="30"/>
          <w:lang w:val="en-US"/>
        </w:rPr>
      </w:pPr>
      <w:r>
        <w:rPr>
          <w:b/>
          <w:sz w:val="30"/>
          <w:szCs w:val="30"/>
          <w:lang w:val="en-US"/>
        </w:rPr>
        <w:br w:type="page"/>
      </w:r>
    </w:p>
    <w:p w14:paraId="181F3C5E" w14:textId="77777777" w:rsidR="004E6361" w:rsidRDefault="7B5EF89B" w:rsidP="7B5EF89B">
      <w:pPr>
        <w:pStyle w:val="Heading1"/>
        <w:rPr>
          <w:lang w:val="en-US"/>
        </w:rPr>
      </w:pPr>
      <w:r w:rsidRPr="7B5EF89B">
        <w:rPr>
          <w:lang w:val="en-US"/>
        </w:rPr>
        <w:lastRenderedPageBreak/>
        <w:t>General information</w:t>
      </w:r>
    </w:p>
    <w:p w14:paraId="015B9C72" w14:textId="77777777" w:rsidR="003258FA" w:rsidRDefault="7B5EF89B" w:rsidP="003258FA">
      <w:pPr>
        <w:pStyle w:val="Responsibility"/>
      </w:pPr>
      <w:r>
        <w:t>Responsibility: PAP to communicate with all program members, discuss, prioritize, and collate. All program members to report and discuss.</w:t>
      </w:r>
    </w:p>
    <w:p w14:paraId="328D8108" w14:textId="77777777" w:rsidR="004E6361" w:rsidRDefault="7B5EF89B" w:rsidP="7B5EF89B">
      <w:pPr>
        <w:pStyle w:val="Heading2"/>
        <w:rPr>
          <w:lang w:val="en-US"/>
        </w:rPr>
      </w:pPr>
      <w:r w:rsidRPr="7B5EF89B">
        <w:rPr>
          <w:lang w:val="en-US"/>
        </w:rPr>
        <w:t xml:space="preserve">Process for creating this </w:t>
      </w:r>
      <w:proofErr w:type="gramStart"/>
      <w:r w:rsidRPr="7B5EF89B">
        <w:rPr>
          <w:lang w:val="en-US"/>
        </w:rPr>
        <w:t>self-evaluation</w:t>
      </w:r>
      <w:proofErr w:type="gramEnd"/>
    </w:p>
    <w:p w14:paraId="799BCB8C" w14:textId="77777777"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68DCB5AD" w14:textId="77777777" w:rsidR="00C76A7A" w:rsidRPr="00856D74" w:rsidRDefault="7B5EF89B" w:rsidP="003258FA">
      <w:pPr>
        <w:pStyle w:val="Motivation"/>
      </w:pPr>
      <w:r>
        <w:t>Motivation: To emphasize that this is to be a collegial process and that all members of the program should be included.</w:t>
      </w:r>
    </w:p>
    <w:tbl>
      <w:tblPr>
        <w:tblStyle w:val="TableGrid"/>
        <w:tblW w:w="9016" w:type="dxa"/>
        <w:tblLayout w:type="fixed"/>
        <w:tblLook w:val="04A0" w:firstRow="1" w:lastRow="0" w:firstColumn="1" w:lastColumn="0" w:noHBand="0" w:noVBand="1"/>
      </w:tblPr>
      <w:tblGrid>
        <w:gridCol w:w="9016"/>
      </w:tblGrid>
      <w:tr w:rsidR="001775FA" w:rsidRPr="00864EDC" w14:paraId="0F57D0E7" w14:textId="77777777" w:rsidTr="001775FA">
        <w:trPr>
          <w:cantSplit/>
          <w:trHeight w:hRule="exact" w:val="799"/>
        </w:trPr>
        <w:tc>
          <w:tcPr>
            <w:tcW w:w="9016" w:type="dxa"/>
          </w:tcPr>
          <w:p w14:paraId="7632A102" w14:textId="77777777" w:rsidR="001775FA" w:rsidRDefault="001775FA" w:rsidP="002509ED">
            <w:pPr>
              <w:pStyle w:val="Answers"/>
            </w:pPr>
            <w:r>
              <w:t>3 meetings with all members; contributions in open master document. 5 senior meetings to distribute and refine work for subsections. Weekly progress reports. Final draft meeting with all members. Priorities discussed across programs. The work builds on our biannual program kick-offs discussing subjects included.</w:t>
            </w:r>
          </w:p>
        </w:tc>
      </w:tr>
    </w:tbl>
    <w:p w14:paraId="36F5D51B" w14:textId="77777777" w:rsidR="00522787" w:rsidRDefault="7B5EF89B" w:rsidP="7B5EF89B">
      <w:pPr>
        <w:pStyle w:val="Heading2"/>
        <w:rPr>
          <w:lang w:val="en-US"/>
        </w:rPr>
      </w:pPr>
      <w:r w:rsidRPr="7B5EF89B">
        <w:rPr>
          <w:lang w:val="en-US"/>
        </w:rPr>
        <w:t>Core of the research program</w:t>
      </w:r>
    </w:p>
    <w:p w14:paraId="0FFD4693" w14:textId="7777777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0289401C" w14:textId="77777777"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9016" w:type="dxa"/>
        <w:tblLayout w:type="fixed"/>
        <w:tblLook w:val="04A0" w:firstRow="1" w:lastRow="0" w:firstColumn="1" w:lastColumn="0" w:noHBand="0" w:noVBand="1"/>
      </w:tblPr>
      <w:tblGrid>
        <w:gridCol w:w="9016"/>
      </w:tblGrid>
      <w:tr w:rsidR="001775FA" w:rsidRPr="00864EDC" w14:paraId="04D6FCA5" w14:textId="77777777" w:rsidTr="001775FA">
        <w:trPr>
          <w:cantSplit/>
          <w:trHeight w:hRule="exact" w:val="799"/>
        </w:trPr>
        <w:tc>
          <w:tcPr>
            <w:tcW w:w="9016" w:type="dxa"/>
          </w:tcPr>
          <w:p w14:paraId="666D2951" w14:textId="77777777" w:rsidR="001775FA" w:rsidRDefault="001775FA" w:rsidP="002509ED">
            <w:pPr>
              <w:pStyle w:val="Answers"/>
            </w:pPr>
            <w:r>
              <w:t>The research spans from fundamental to applied condensed matter physics, exploring atomic-level functionality for renewable energy solutions. Our strategy involves developing and implementing advanced X-ray photon science techniques, integrating them with emerging device research.</w:t>
            </w:r>
          </w:p>
        </w:tc>
      </w:tr>
    </w:tbl>
    <w:p w14:paraId="46A705DB" w14:textId="77777777" w:rsidR="004E6361" w:rsidRDefault="7B5EF89B" w:rsidP="7B5EF89B">
      <w:pPr>
        <w:pStyle w:val="Heading2"/>
        <w:rPr>
          <w:lang w:val="en-US"/>
        </w:rPr>
      </w:pPr>
      <w:r w:rsidRPr="7B5EF89B">
        <w:rPr>
          <w:lang w:val="en-US"/>
        </w:rPr>
        <w:t>Personnel (data provided centrally)</w:t>
      </w:r>
    </w:p>
    <w:p w14:paraId="10987A14" w14:textId="77777777"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0" w:name="_Hlk155862081"/>
      <w:bookmarkEnd w:id="0"/>
    </w:p>
    <w:p w14:paraId="44900ABC" w14:textId="77777777"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64F8B459" w14:textId="77777777"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3144C96B" w14:textId="77777777" w:rsidTr="7B5EF89B">
        <w:tc>
          <w:tcPr>
            <w:tcW w:w="807" w:type="dxa"/>
          </w:tcPr>
          <w:p w14:paraId="342BA34F" w14:textId="77777777" w:rsidR="00CB5654" w:rsidRPr="003105BA" w:rsidRDefault="00CB5654" w:rsidP="003105BA">
            <w:pPr>
              <w:pStyle w:val="TableHeading"/>
              <w:rPr>
                <w:rStyle w:val="TableHeading2"/>
                <w:b/>
              </w:rPr>
            </w:pPr>
          </w:p>
        </w:tc>
        <w:tc>
          <w:tcPr>
            <w:tcW w:w="3457" w:type="dxa"/>
            <w:gridSpan w:val="4"/>
          </w:tcPr>
          <w:p w14:paraId="0924D389" w14:textId="77777777"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4D3ED55" w14:textId="77777777" w:rsidR="00CB5654" w:rsidRPr="003105BA" w:rsidRDefault="7B5EF89B" w:rsidP="7B5EF89B">
            <w:pPr>
              <w:pStyle w:val="TableHeading"/>
              <w:rPr>
                <w:rStyle w:val="TableHeading2"/>
                <w:b/>
                <w:bCs/>
              </w:rPr>
            </w:pPr>
            <w:r w:rsidRPr="7B5EF89B">
              <w:rPr>
                <w:rStyle w:val="TableHeading2"/>
                <w:b/>
                <w:bCs/>
              </w:rPr>
              <w:t>Non-Faculty FTEs</w:t>
            </w:r>
          </w:p>
        </w:tc>
      </w:tr>
      <w:tr w:rsidR="0055007C" w14:paraId="0346E58A" w14:textId="77777777" w:rsidTr="7B5EF89B">
        <w:tc>
          <w:tcPr>
            <w:tcW w:w="807" w:type="dxa"/>
          </w:tcPr>
          <w:p w14:paraId="36EFEB28" w14:textId="77777777" w:rsidR="0055007C" w:rsidRPr="003105BA" w:rsidRDefault="0055007C" w:rsidP="003105BA">
            <w:pPr>
              <w:pStyle w:val="TableHeading"/>
              <w:rPr>
                <w:rStyle w:val="TableHeading2"/>
                <w:b/>
              </w:rPr>
            </w:pPr>
          </w:p>
        </w:tc>
        <w:tc>
          <w:tcPr>
            <w:tcW w:w="936" w:type="dxa"/>
          </w:tcPr>
          <w:p w14:paraId="2D1D3CD7" w14:textId="77777777"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5B3DFBE" w14:textId="77777777"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09B5B7B" w14:textId="77777777"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13116743" w14:textId="77777777"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DB32645" w14:textId="77777777" w:rsidR="0055007C" w:rsidRPr="003105BA" w:rsidRDefault="7B5EF89B" w:rsidP="7B5EF89B">
            <w:pPr>
              <w:pStyle w:val="TableHeading"/>
              <w:rPr>
                <w:rStyle w:val="TableHeading2"/>
                <w:b/>
                <w:bCs/>
              </w:rPr>
            </w:pPr>
            <w:r w:rsidRPr="7B5EF89B">
              <w:rPr>
                <w:rStyle w:val="TableHeading2"/>
                <w:b/>
                <w:bCs/>
              </w:rPr>
              <w:t>PhD</w:t>
            </w:r>
          </w:p>
        </w:tc>
        <w:tc>
          <w:tcPr>
            <w:tcW w:w="845" w:type="dxa"/>
          </w:tcPr>
          <w:p w14:paraId="7CCFEFFE" w14:textId="77777777"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036D5B0" w14:textId="77777777"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2B0A8DC" w14:textId="77777777" w:rsidR="0055007C" w:rsidRPr="003105BA" w:rsidRDefault="7B5EF89B" w:rsidP="7B5EF89B">
            <w:pPr>
              <w:pStyle w:val="TableHeading"/>
              <w:rPr>
                <w:rStyle w:val="TableHeading2"/>
                <w:b/>
                <w:bCs/>
              </w:rPr>
            </w:pPr>
            <w:r w:rsidRPr="7B5EF89B">
              <w:rPr>
                <w:rStyle w:val="TableHeading2"/>
                <w:b/>
                <w:bCs/>
              </w:rPr>
              <w:t>Other</w:t>
            </w:r>
          </w:p>
          <w:p w14:paraId="2E4AFDA7" w14:textId="77777777"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0DF1C191" w14:textId="77777777"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0E9B9F9C" w14:textId="77777777" w:rsidR="0055007C" w:rsidRPr="003105BA" w:rsidRDefault="7B5EF89B" w:rsidP="7B5EF89B">
            <w:pPr>
              <w:pStyle w:val="TableHeading"/>
              <w:rPr>
                <w:rStyle w:val="TableHeading2"/>
                <w:b/>
                <w:bCs/>
              </w:rPr>
            </w:pPr>
            <w:r w:rsidRPr="7B5EF89B">
              <w:rPr>
                <w:rStyle w:val="TableHeading2"/>
                <w:b/>
                <w:bCs/>
              </w:rPr>
              <w:t>Total</w:t>
            </w:r>
          </w:p>
        </w:tc>
      </w:tr>
      <w:tr w:rsidR="002509ED" w:rsidRPr="008D09EB" w14:paraId="4DFAD9F6" w14:textId="77777777" w:rsidTr="7B5EF89B">
        <w:tc>
          <w:tcPr>
            <w:tcW w:w="807" w:type="dxa"/>
          </w:tcPr>
          <w:p w14:paraId="51E085A5" w14:textId="77777777" w:rsidR="002509ED" w:rsidRPr="003105BA" w:rsidRDefault="002509ED" w:rsidP="002509ED">
            <w:pPr>
              <w:pStyle w:val="TableHeading"/>
              <w:rPr>
                <w:rStyle w:val="TableHeading2"/>
                <w:b/>
                <w:bCs/>
              </w:rPr>
            </w:pPr>
            <w:r w:rsidRPr="7B5EF89B">
              <w:rPr>
                <w:rStyle w:val="TableHeading2"/>
                <w:b/>
                <w:bCs/>
              </w:rPr>
              <w:t>Female</w:t>
            </w:r>
          </w:p>
        </w:tc>
        <w:tc>
          <w:tcPr>
            <w:tcW w:w="936" w:type="dxa"/>
          </w:tcPr>
          <w:p w14:paraId="2D73F2B9" w14:textId="77777777" w:rsidR="002509ED" w:rsidRPr="001B4E06" w:rsidRDefault="002509ED" w:rsidP="002509ED">
            <w:pPr>
              <w:pStyle w:val="TabelAnswer"/>
            </w:pPr>
            <w:r>
              <w:t>0.2</w:t>
            </w:r>
          </w:p>
        </w:tc>
        <w:tc>
          <w:tcPr>
            <w:tcW w:w="939" w:type="dxa"/>
          </w:tcPr>
          <w:p w14:paraId="54335D47" w14:textId="77777777" w:rsidR="002509ED" w:rsidRDefault="002509ED" w:rsidP="002509ED">
            <w:pPr>
              <w:pStyle w:val="TabelAnswer"/>
            </w:pPr>
            <w:r>
              <w:t>0.6</w:t>
            </w:r>
          </w:p>
        </w:tc>
        <w:tc>
          <w:tcPr>
            <w:tcW w:w="913" w:type="dxa"/>
          </w:tcPr>
          <w:p w14:paraId="518E3DDD" w14:textId="77777777" w:rsidR="002509ED" w:rsidRDefault="002509ED" w:rsidP="002509ED">
            <w:pPr>
              <w:pStyle w:val="TabelAnswer"/>
            </w:pPr>
          </w:p>
        </w:tc>
        <w:tc>
          <w:tcPr>
            <w:tcW w:w="669" w:type="dxa"/>
            <w:shd w:val="clear" w:color="auto" w:fill="F2F2F2" w:themeFill="background1" w:themeFillShade="F2"/>
          </w:tcPr>
          <w:p w14:paraId="58E835A7" w14:textId="77777777" w:rsidR="002509ED" w:rsidRDefault="002509ED" w:rsidP="002509ED">
            <w:pPr>
              <w:pStyle w:val="TabelAnswer"/>
            </w:pPr>
            <w:r>
              <w:t>0.8</w:t>
            </w:r>
          </w:p>
        </w:tc>
        <w:tc>
          <w:tcPr>
            <w:tcW w:w="651" w:type="dxa"/>
            <w:shd w:val="clear" w:color="auto" w:fill="auto"/>
          </w:tcPr>
          <w:p w14:paraId="5F5F36DC" w14:textId="77777777" w:rsidR="002509ED" w:rsidRDefault="002509ED" w:rsidP="002509ED">
            <w:pPr>
              <w:pStyle w:val="TabelAnswer"/>
            </w:pPr>
            <w:r>
              <w:t>4.0</w:t>
            </w:r>
          </w:p>
        </w:tc>
        <w:tc>
          <w:tcPr>
            <w:tcW w:w="845" w:type="dxa"/>
          </w:tcPr>
          <w:p w14:paraId="62C8850A" w14:textId="77777777" w:rsidR="002509ED" w:rsidRPr="00607836" w:rsidRDefault="002509ED" w:rsidP="002509ED">
            <w:pPr>
              <w:pStyle w:val="TabelAnswer"/>
            </w:pPr>
            <w:r>
              <w:t>1.5</w:t>
            </w:r>
          </w:p>
        </w:tc>
        <w:tc>
          <w:tcPr>
            <w:tcW w:w="1045" w:type="dxa"/>
          </w:tcPr>
          <w:p w14:paraId="41A4B8C9" w14:textId="77777777" w:rsidR="002509ED" w:rsidRDefault="002509ED" w:rsidP="002509ED">
            <w:pPr>
              <w:pStyle w:val="TabelAnswer"/>
            </w:pPr>
            <w:r>
              <w:t>0.5</w:t>
            </w:r>
          </w:p>
        </w:tc>
        <w:tc>
          <w:tcPr>
            <w:tcW w:w="890" w:type="dxa"/>
          </w:tcPr>
          <w:p w14:paraId="6751BCED" w14:textId="77777777" w:rsidR="002509ED" w:rsidRDefault="002509ED" w:rsidP="002509ED">
            <w:pPr>
              <w:pStyle w:val="TabelAnswer"/>
            </w:pPr>
          </w:p>
        </w:tc>
        <w:tc>
          <w:tcPr>
            <w:tcW w:w="652" w:type="dxa"/>
            <w:shd w:val="clear" w:color="auto" w:fill="auto"/>
          </w:tcPr>
          <w:p w14:paraId="45C9BBFF" w14:textId="77777777" w:rsidR="002509ED" w:rsidRDefault="002509ED" w:rsidP="002509ED">
            <w:pPr>
              <w:pStyle w:val="TabelAnswer"/>
            </w:pPr>
          </w:p>
        </w:tc>
        <w:tc>
          <w:tcPr>
            <w:tcW w:w="669" w:type="dxa"/>
            <w:shd w:val="clear" w:color="auto" w:fill="F2F2F2" w:themeFill="background1" w:themeFillShade="F2"/>
          </w:tcPr>
          <w:p w14:paraId="673DEEB1" w14:textId="77777777" w:rsidR="002509ED" w:rsidRDefault="002509ED" w:rsidP="002509ED">
            <w:pPr>
              <w:pStyle w:val="TabelAnswer"/>
            </w:pPr>
            <w:r>
              <w:t>6.0</w:t>
            </w:r>
          </w:p>
        </w:tc>
      </w:tr>
      <w:tr w:rsidR="002509ED" w:rsidRPr="008D09EB" w14:paraId="6D367842" w14:textId="77777777" w:rsidTr="7B5EF89B">
        <w:tc>
          <w:tcPr>
            <w:tcW w:w="807" w:type="dxa"/>
          </w:tcPr>
          <w:p w14:paraId="2B888E28" w14:textId="77777777" w:rsidR="002509ED" w:rsidRPr="003105BA" w:rsidRDefault="002509ED" w:rsidP="002509ED">
            <w:pPr>
              <w:pStyle w:val="TableHeading"/>
              <w:rPr>
                <w:rStyle w:val="TableHeading2"/>
                <w:b/>
                <w:bCs/>
              </w:rPr>
            </w:pPr>
            <w:r w:rsidRPr="7B5EF89B">
              <w:rPr>
                <w:rStyle w:val="TableHeading2"/>
                <w:b/>
                <w:bCs/>
              </w:rPr>
              <w:t>Male</w:t>
            </w:r>
          </w:p>
        </w:tc>
        <w:tc>
          <w:tcPr>
            <w:tcW w:w="936" w:type="dxa"/>
          </w:tcPr>
          <w:p w14:paraId="30C25B91" w14:textId="77777777" w:rsidR="002509ED" w:rsidRDefault="002509ED" w:rsidP="002509ED">
            <w:pPr>
              <w:pStyle w:val="TabelAnswer"/>
            </w:pPr>
            <w:r>
              <w:t>1.9</w:t>
            </w:r>
          </w:p>
        </w:tc>
        <w:tc>
          <w:tcPr>
            <w:tcW w:w="939" w:type="dxa"/>
          </w:tcPr>
          <w:p w14:paraId="2B3F84A5" w14:textId="77777777" w:rsidR="002509ED" w:rsidRDefault="002509ED" w:rsidP="002509ED">
            <w:pPr>
              <w:pStyle w:val="TabelAnswer"/>
            </w:pPr>
            <w:r>
              <w:t>3.0</w:t>
            </w:r>
          </w:p>
        </w:tc>
        <w:tc>
          <w:tcPr>
            <w:tcW w:w="913" w:type="dxa"/>
          </w:tcPr>
          <w:p w14:paraId="3ED085E8" w14:textId="77777777" w:rsidR="002509ED" w:rsidRDefault="002509ED" w:rsidP="002509ED">
            <w:pPr>
              <w:pStyle w:val="TabelAnswer"/>
            </w:pPr>
          </w:p>
        </w:tc>
        <w:tc>
          <w:tcPr>
            <w:tcW w:w="669" w:type="dxa"/>
            <w:shd w:val="clear" w:color="auto" w:fill="F2F2F2" w:themeFill="background1" w:themeFillShade="F2"/>
          </w:tcPr>
          <w:p w14:paraId="60ADF88F" w14:textId="77777777" w:rsidR="002509ED" w:rsidRDefault="002509ED" w:rsidP="002509ED">
            <w:pPr>
              <w:pStyle w:val="TabelAnswer"/>
            </w:pPr>
            <w:r>
              <w:t>4.9</w:t>
            </w:r>
          </w:p>
        </w:tc>
        <w:tc>
          <w:tcPr>
            <w:tcW w:w="651" w:type="dxa"/>
            <w:shd w:val="clear" w:color="auto" w:fill="auto"/>
          </w:tcPr>
          <w:p w14:paraId="0D2579A4" w14:textId="77777777" w:rsidR="002509ED" w:rsidRDefault="002509ED" w:rsidP="002509ED">
            <w:pPr>
              <w:pStyle w:val="TabelAnswer"/>
            </w:pPr>
            <w:r>
              <w:t>3.8</w:t>
            </w:r>
          </w:p>
        </w:tc>
        <w:tc>
          <w:tcPr>
            <w:tcW w:w="845" w:type="dxa"/>
          </w:tcPr>
          <w:p w14:paraId="71B84D6F" w14:textId="77777777" w:rsidR="002509ED" w:rsidRDefault="002509ED" w:rsidP="002509ED">
            <w:pPr>
              <w:pStyle w:val="TabelAnswer"/>
            </w:pPr>
            <w:r>
              <w:t>0.3 (+1)</w:t>
            </w:r>
          </w:p>
        </w:tc>
        <w:tc>
          <w:tcPr>
            <w:tcW w:w="1045" w:type="dxa"/>
          </w:tcPr>
          <w:p w14:paraId="467F98C1" w14:textId="77777777" w:rsidR="002509ED" w:rsidRDefault="002509ED" w:rsidP="002509ED">
            <w:pPr>
              <w:pStyle w:val="TabelAnswer"/>
            </w:pPr>
            <w:r>
              <w:t>6.0</w:t>
            </w:r>
          </w:p>
        </w:tc>
        <w:tc>
          <w:tcPr>
            <w:tcW w:w="890" w:type="dxa"/>
          </w:tcPr>
          <w:p w14:paraId="28140080" w14:textId="77777777" w:rsidR="002509ED" w:rsidRDefault="002509ED" w:rsidP="002509ED">
            <w:pPr>
              <w:pStyle w:val="TabelAnswer"/>
            </w:pPr>
            <w:r>
              <w:t>0.2</w:t>
            </w:r>
          </w:p>
        </w:tc>
        <w:tc>
          <w:tcPr>
            <w:tcW w:w="652" w:type="dxa"/>
            <w:shd w:val="clear" w:color="auto" w:fill="auto"/>
          </w:tcPr>
          <w:p w14:paraId="226406EB" w14:textId="77777777" w:rsidR="002509ED" w:rsidRDefault="002509ED" w:rsidP="002509ED">
            <w:pPr>
              <w:pStyle w:val="TabelAnswer"/>
            </w:pPr>
          </w:p>
        </w:tc>
        <w:tc>
          <w:tcPr>
            <w:tcW w:w="669" w:type="dxa"/>
            <w:shd w:val="clear" w:color="auto" w:fill="F2F2F2" w:themeFill="background1" w:themeFillShade="F2"/>
          </w:tcPr>
          <w:p w14:paraId="726A25BB" w14:textId="77777777" w:rsidR="002509ED" w:rsidRDefault="002509ED" w:rsidP="002509ED">
            <w:pPr>
              <w:pStyle w:val="TabelAnswer"/>
            </w:pPr>
            <w:r>
              <w:t>11.3</w:t>
            </w:r>
          </w:p>
        </w:tc>
      </w:tr>
    </w:tbl>
    <w:p w14:paraId="5DB06972" w14:textId="77777777" w:rsidR="004E6361" w:rsidRDefault="7B5EF89B" w:rsidP="7B5EF89B">
      <w:pPr>
        <w:pStyle w:val="Heading2"/>
        <w:rPr>
          <w:lang w:val="en-US"/>
        </w:rPr>
      </w:pPr>
      <w:r w:rsidRPr="7B5EF89B">
        <w:rPr>
          <w:lang w:val="en-US"/>
        </w:rPr>
        <w:t>Finances</w:t>
      </w:r>
    </w:p>
    <w:p w14:paraId="53CA22CA" w14:textId="77777777" w:rsidR="00A2094F" w:rsidRPr="00A2094F" w:rsidRDefault="7B5EF89B" w:rsidP="7B5EF89B">
      <w:pPr>
        <w:pStyle w:val="Heading3"/>
        <w:rPr>
          <w:lang w:val="en-US"/>
        </w:rPr>
      </w:pPr>
      <w:r w:rsidRPr="7B5EF89B">
        <w:rPr>
          <w:lang w:val="en-US"/>
        </w:rPr>
        <w:t>Overall research funding in MSEK (data provided centrally)</w:t>
      </w:r>
    </w:p>
    <w:p w14:paraId="0CA57A33" w14:textId="77777777" w:rsidR="00856A26" w:rsidRDefault="7B5EF89B" w:rsidP="00856A26">
      <w:pPr>
        <w:pStyle w:val="Motivation"/>
      </w:pPr>
      <w:r>
        <w:t>Motivation: To understand how a program is funded across the main sources of income. This data shows the long-term internal funding (FFF+SFO) vs. external (grant) research funding.</w:t>
      </w:r>
    </w:p>
    <w:p w14:paraId="434DAFB3" w14:textId="77777777"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18D1B64" w14:textId="77777777" w:rsidTr="7B5EF89B">
        <w:tc>
          <w:tcPr>
            <w:tcW w:w="1295" w:type="dxa"/>
          </w:tcPr>
          <w:p w14:paraId="165A3036" w14:textId="77777777" w:rsidR="009573BF" w:rsidRPr="003105BA" w:rsidRDefault="009573BF" w:rsidP="000D6CF4">
            <w:pPr>
              <w:pStyle w:val="TableHeading"/>
              <w:rPr>
                <w:rStyle w:val="TableHeading2"/>
              </w:rPr>
            </w:pPr>
          </w:p>
        </w:tc>
        <w:tc>
          <w:tcPr>
            <w:tcW w:w="1295" w:type="dxa"/>
          </w:tcPr>
          <w:p w14:paraId="1CF8345A"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78FD2507"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2282708F"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0124F0E6"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013A5DF5"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37332E89" w14:textId="77777777" w:rsidR="009573BF" w:rsidRPr="00107B09" w:rsidRDefault="7B5EF89B" w:rsidP="7B5EF89B">
            <w:pPr>
              <w:pStyle w:val="TableHeading"/>
              <w:jc w:val="center"/>
              <w:rPr>
                <w:rStyle w:val="TableHeading2"/>
                <w:b/>
                <w:bCs/>
              </w:rPr>
            </w:pPr>
            <w:r w:rsidRPr="7B5EF89B">
              <w:rPr>
                <w:rStyle w:val="TableHeading2"/>
                <w:b/>
                <w:bCs/>
              </w:rPr>
              <w:t>External Research %</w:t>
            </w:r>
          </w:p>
        </w:tc>
      </w:tr>
      <w:tr w:rsidR="002509ED" w14:paraId="0049599A" w14:textId="77777777" w:rsidTr="7B5EF89B">
        <w:tc>
          <w:tcPr>
            <w:tcW w:w="1295" w:type="dxa"/>
          </w:tcPr>
          <w:p w14:paraId="5D609FD9" w14:textId="77777777" w:rsidR="002509ED" w:rsidRPr="00107B09" w:rsidRDefault="002509ED" w:rsidP="002509ED">
            <w:pPr>
              <w:pStyle w:val="TableHeading"/>
              <w:rPr>
                <w:rStyle w:val="TableHeading2"/>
                <w:b/>
                <w:bCs/>
              </w:rPr>
            </w:pPr>
            <w:r w:rsidRPr="7B5EF89B">
              <w:rPr>
                <w:rStyle w:val="TableHeading2"/>
                <w:b/>
                <w:bCs/>
              </w:rPr>
              <w:t>2023</w:t>
            </w:r>
          </w:p>
        </w:tc>
        <w:tc>
          <w:tcPr>
            <w:tcW w:w="1295" w:type="dxa"/>
          </w:tcPr>
          <w:p w14:paraId="5EE11D79" w14:textId="77777777" w:rsidR="002509ED" w:rsidRDefault="002509ED" w:rsidP="002509ED">
            <w:pPr>
              <w:pStyle w:val="TabelAnswer"/>
            </w:pPr>
            <w:r>
              <w:t xml:space="preserve">7.6 </w:t>
            </w:r>
          </w:p>
        </w:tc>
        <w:tc>
          <w:tcPr>
            <w:tcW w:w="1295" w:type="dxa"/>
          </w:tcPr>
          <w:p w14:paraId="7D349C65" w14:textId="77777777" w:rsidR="002509ED" w:rsidRDefault="002509ED" w:rsidP="002509ED">
            <w:pPr>
              <w:pStyle w:val="TabelAnswer"/>
            </w:pPr>
            <w:r>
              <w:t xml:space="preserve">2.7 </w:t>
            </w:r>
          </w:p>
        </w:tc>
        <w:tc>
          <w:tcPr>
            <w:tcW w:w="1296" w:type="dxa"/>
            <w:shd w:val="clear" w:color="auto" w:fill="F2F2F2" w:themeFill="background1" w:themeFillShade="F2"/>
          </w:tcPr>
          <w:p w14:paraId="6660CF0B" w14:textId="77777777" w:rsidR="002509ED" w:rsidRDefault="002509ED" w:rsidP="002509ED">
            <w:pPr>
              <w:pStyle w:val="TabelAnswer"/>
            </w:pPr>
            <w:r>
              <w:t xml:space="preserve">10.3 </w:t>
            </w:r>
          </w:p>
        </w:tc>
        <w:tc>
          <w:tcPr>
            <w:tcW w:w="1295" w:type="dxa"/>
          </w:tcPr>
          <w:p w14:paraId="2AF3B8AE" w14:textId="77777777" w:rsidR="002509ED" w:rsidRDefault="002509ED" w:rsidP="002509ED">
            <w:pPr>
              <w:pStyle w:val="TabelAnswer"/>
            </w:pPr>
            <w:r>
              <w:t xml:space="preserve">21.2 </w:t>
            </w:r>
          </w:p>
        </w:tc>
        <w:tc>
          <w:tcPr>
            <w:tcW w:w="1295" w:type="dxa"/>
            <w:shd w:val="clear" w:color="auto" w:fill="F2F2F2" w:themeFill="background1" w:themeFillShade="F2"/>
          </w:tcPr>
          <w:p w14:paraId="6300C353" w14:textId="77777777" w:rsidR="002509ED" w:rsidRDefault="002509ED" w:rsidP="002509ED">
            <w:pPr>
              <w:pStyle w:val="TabelAnswer"/>
            </w:pPr>
            <w:r>
              <w:t xml:space="preserve">31.5 </w:t>
            </w:r>
          </w:p>
        </w:tc>
        <w:tc>
          <w:tcPr>
            <w:tcW w:w="1296" w:type="dxa"/>
            <w:shd w:val="clear" w:color="auto" w:fill="auto"/>
          </w:tcPr>
          <w:p w14:paraId="2F52385F" w14:textId="77777777" w:rsidR="002509ED" w:rsidRDefault="002509ED" w:rsidP="002509ED">
            <w:pPr>
              <w:pStyle w:val="TabelAnswer"/>
            </w:pPr>
            <w:r>
              <w:t>67%</w:t>
            </w:r>
          </w:p>
        </w:tc>
      </w:tr>
      <w:tr w:rsidR="002509ED" w14:paraId="13862664" w14:textId="77777777" w:rsidTr="7B5EF89B">
        <w:tc>
          <w:tcPr>
            <w:tcW w:w="1295" w:type="dxa"/>
            <w:shd w:val="clear" w:color="auto" w:fill="FFFFFF" w:themeFill="background1"/>
          </w:tcPr>
          <w:p w14:paraId="18FF0831" w14:textId="77777777" w:rsidR="002509ED" w:rsidRPr="00107B09" w:rsidRDefault="002509ED" w:rsidP="002509ED">
            <w:pPr>
              <w:pStyle w:val="TableHeading"/>
              <w:rPr>
                <w:rStyle w:val="TableHeading2"/>
                <w:b/>
                <w:bCs/>
              </w:rPr>
            </w:pPr>
            <w:r w:rsidRPr="7B5EF89B">
              <w:rPr>
                <w:rStyle w:val="TableHeading2"/>
                <w:b/>
                <w:bCs/>
              </w:rPr>
              <w:t>2022</w:t>
            </w:r>
          </w:p>
        </w:tc>
        <w:tc>
          <w:tcPr>
            <w:tcW w:w="1295" w:type="dxa"/>
            <w:shd w:val="clear" w:color="auto" w:fill="FFFFFF" w:themeFill="background1"/>
          </w:tcPr>
          <w:p w14:paraId="0AEA0FD4" w14:textId="77777777" w:rsidR="002509ED" w:rsidRDefault="002509ED" w:rsidP="002509ED">
            <w:pPr>
              <w:pStyle w:val="TabelAnswer"/>
            </w:pPr>
            <w:r>
              <w:t xml:space="preserve">7.5 </w:t>
            </w:r>
          </w:p>
        </w:tc>
        <w:tc>
          <w:tcPr>
            <w:tcW w:w="1295" w:type="dxa"/>
            <w:shd w:val="clear" w:color="auto" w:fill="FFFFFF" w:themeFill="background1"/>
          </w:tcPr>
          <w:p w14:paraId="506DF98F" w14:textId="77777777" w:rsidR="002509ED" w:rsidRDefault="002509ED" w:rsidP="002509ED">
            <w:pPr>
              <w:pStyle w:val="TabelAnswer"/>
            </w:pPr>
            <w:r>
              <w:t xml:space="preserve">2.5 </w:t>
            </w:r>
          </w:p>
        </w:tc>
        <w:tc>
          <w:tcPr>
            <w:tcW w:w="1296" w:type="dxa"/>
            <w:shd w:val="clear" w:color="auto" w:fill="F2F2F2" w:themeFill="background1" w:themeFillShade="F2"/>
          </w:tcPr>
          <w:p w14:paraId="260BC22B" w14:textId="77777777" w:rsidR="002509ED" w:rsidRDefault="002509ED" w:rsidP="002509ED">
            <w:pPr>
              <w:pStyle w:val="TabelAnswer"/>
            </w:pPr>
            <w:r>
              <w:t xml:space="preserve">10.0 </w:t>
            </w:r>
          </w:p>
        </w:tc>
        <w:tc>
          <w:tcPr>
            <w:tcW w:w="1295" w:type="dxa"/>
            <w:shd w:val="clear" w:color="auto" w:fill="FFFFFF" w:themeFill="background1"/>
          </w:tcPr>
          <w:p w14:paraId="2C24A1CC" w14:textId="77777777" w:rsidR="002509ED" w:rsidRDefault="002509ED" w:rsidP="002509ED">
            <w:pPr>
              <w:pStyle w:val="TabelAnswer"/>
            </w:pPr>
            <w:r>
              <w:t xml:space="preserve">15.8 </w:t>
            </w:r>
          </w:p>
        </w:tc>
        <w:tc>
          <w:tcPr>
            <w:tcW w:w="1295" w:type="dxa"/>
            <w:shd w:val="clear" w:color="auto" w:fill="F2F2F2" w:themeFill="background1" w:themeFillShade="F2"/>
          </w:tcPr>
          <w:p w14:paraId="145FCF1A" w14:textId="77777777" w:rsidR="002509ED" w:rsidRDefault="002509ED" w:rsidP="002509ED">
            <w:pPr>
              <w:pStyle w:val="TabelAnswer"/>
            </w:pPr>
            <w:r>
              <w:t xml:space="preserve">25.8 </w:t>
            </w:r>
          </w:p>
        </w:tc>
        <w:tc>
          <w:tcPr>
            <w:tcW w:w="1296" w:type="dxa"/>
            <w:shd w:val="clear" w:color="auto" w:fill="auto"/>
          </w:tcPr>
          <w:p w14:paraId="3A98D091" w14:textId="77777777" w:rsidR="002509ED" w:rsidRDefault="002509ED" w:rsidP="002509ED">
            <w:pPr>
              <w:pStyle w:val="TabelAnswer"/>
            </w:pPr>
            <w:r>
              <w:t>61%</w:t>
            </w:r>
          </w:p>
        </w:tc>
      </w:tr>
      <w:tr w:rsidR="002509ED" w14:paraId="732D8C62" w14:textId="77777777" w:rsidTr="7B5EF89B">
        <w:tc>
          <w:tcPr>
            <w:tcW w:w="1295" w:type="dxa"/>
            <w:shd w:val="clear" w:color="auto" w:fill="FFFFFF" w:themeFill="background1"/>
          </w:tcPr>
          <w:p w14:paraId="1C7B8A65" w14:textId="77777777" w:rsidR="002509ED" w:rsidRPr="00107B09" w:rsidRDefault="002509ED" w:rsidP="002509ED">
            <w:pPr>
              <w:pStyle w:val="TableHeading"/>
              <w:rPr>
                <w:rStyle w:val="TableHeading2"/>
                <w:b/>
                <w:bCs/>
              </w:rPr>
            </w:pPr>
            <w:r w:rsidRPr="7B5EF89B">
              <w:rPr>
                <w:rStyle w:val="TableHeading2"/>
                <w:b/>
                <w:bCs/>
              </w:rPr>
              <w:t>Average</w:t>
            </w:r>
          </w:p>
        </w:tc>
        <w:tc>
          <w:tcPr>
            <w:tcW w:w="1295" w:type="dxa"/>
            <w:shd w:val="clear" w:color="auto" w:fill="FFFFFF" w:themeFill="background1"/>
          </w:tcPr>
          <w:p w14:paraId="4A7903C8" w14:textId="77777777" w:rsidR="002509ED" w:rsidRDefault="002509ED" w:rsidP="002509ED">
            <w:pPr>
              <w:pStyle w:val="TabelAnswer"/>
            </w:pPr>
            <w:r>
              <w:t xml:space="preserve">7.6    </w:t>
            </w:r>
          </w:p>
        </w:tc>
        <w:tc>
          <w:tcPr>
            <w:tcW w:w="1295" w:type="dxa"/>
            <w:shd w:val="clear" w:color="auto" w:fill="FFFFFF" w:themeFill="background1"/>
          </w:tcPr>
          <w:p w14:paraId="1F92E740" w14:textId="77777777" w:rsidR="002509ED" w:rsidRDefault="002509ED" w:rsidP="002509ED">
            <w:pPr>
              <w:pStyle w:val="TabelAnswer"/>
            </w:pPr>
            <w:r>
              <w:t xml:space="preserve">2.6    </w:t>
            </w:r>
          </w:p>
        </w:tc>
        <w:tc>
          <w:tcPr>
            <w:tcW w:w="1296" w:type="dxa"/>
            <w:shd w:val="clear" w:color="auto" w:fill="F2F2F2" w:themeFill="background1" w:themeFillShade="F2"/>
          </w:tcPr>
          <w:p w14:paraId="61BE42B0" w14:textId="77777777" w:rsidR="002509ED" w:rsidRDefault="002509ED" w:rsidP="002509ED">
            <w:pPr>
              <w:pStyle w:val="TabelAnswer"/>
            </w:pPr>
            <w:r>
              <w:t xml:space="preserve">10.2    </w:t>
            </w:r>
          </w:p>
        </w:tc>
        <w:tc>
          <w:tcPr>
            <w:tcW w:w="1295" w:type="dxa"/>
            <w:shd w:val="clear" w:color="auto" w:fill="FFFFFF" w:themeFill="background1"/>
          </w:tcPr>
          <w:p w14:paraId="5B113BDE" w14:textId="77777777" w:rsidR="002509ED" w:rsidRDefault="002509ED" w:rsidP="002509ED">
            <w:pPr>
              <w:pStyle w:val="TabelAnswer"/>
            </w:pPr>
            <w:r>
              <w:t xml:space="preserve">18.5    </w:t>
            </w:r>
          </w:p>
        </w:tc>
        <w:tc>
          <w:tcPr>
            <w:tcW w:w="1295" w:type="dxa"/>
            <w:shd w:val="clear" w:color="auto" w:fill="F2F2F2" w:themeFill="background1" w:themeFillShade="F2"/>
          </w:tcPr>
          <w:p w14:paraId="3F329CFF" w14:textId="77777777" w:rsidR="002509ED" w:rsidRDefault="002509ED" w:rsidP="002509ED">
            <w:pPr>
              <w:pStyle w:val="TabelAnswer"/>
            </w:pPr>
            <w:r>
              <w:t xml:space="preserve">28.7    </w:t>
            </w:r>
          </w:p>
        </w:tc>
        <w:tc>
          <w:tcPr>
            <w:tcW w:w="1296" w:type="dxa"/>
            <w:shd w:val="clear" w:color="auto" w:fill="auto"/>
          </w:tcPr>
          <w:p w14:paraId="13BDCB51" w14:textId="77777777" w:rsidR="002509ED" w:rsidRDefault="002509ED" w:rsidP="002509ED">
            <w:pPr>
              <w:pStyle w:val="TabelAnswer"/>
            </w:pPr>
            <w:r>
              <w:t>64%</w:t>
            </w:r>
          </w:p>
        </w:tc>
      </w:tr>
    </w:tbl>
    <w:p w14:paraId="356F8104" w14:textId="77777777" w:rsidR="005552C7" w:rsidRDefault="005552C7" w:rsidP="00607836">
      <w:pPr>
        <w:pStyle w:val="Responsibility"/>
      </w:pPr>
    </w:p>
    <w:p w14:paraId="11B54235" w14:textId="77777777" w:rsidR="00A956F9" w:rsidRDefault="7B5EF89B" w:rsidP="7B5EF89B">
      <w:pPr>
        <w:pStyle w:val="Heading3"/>
        <w:rPr>
          <w:lang w:val="en-US"/>
        </w:rPr>
      </w:pPr>
      <w:r w:rsidRPr="7B5EF89B">
        <w:rPr>
          <w:lang w:val="en-US"/>
        </w:rPr>
        <w:t>Other internal research funding</w:t>
      </w:r>
    </w:p>
    <w:p w14:paraId="71B9B73A" w14:textId="77777777"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864EDC" w14:paraId="1B387F06" w14:textId="77777777" w:rsidTr="7B5EF89B">
        <w:trPr>
          <w:cantSplit/>
          <w:trHeight w:hRule="exact" w:val="799"/>
        </w:trPr>
        <w:tc>
          <w:tcPr>
            <w:tcW w:w="9016" w:type="dxa"/>
          </w:tcPr>
          <w:p w14:paraId="7CB73350" w14:textId="77777777" w:rsidR="00B8444E" w:rsidRPr="00C44957" w:rsidRDefault="002509ED" w:rsidP="000D6CF4">
            <w:pPr>
              <w:pStyle w:val="Answers"/>
            </w:pPr>
            <w:r>
              <w:t>Other internal research funding includes faculty support to PhD students (</w:t>
            </w:r>
            <w:proofErr w:type="spellStart"/>
            <w:r>
              <w:t>studiestöd</w:t>
            </w:r>
            <w:proofErr w:type="spellEnd"/>
            <w:r>
              <w:t xml:space="preserve"> of about 1.4 </w:t>
            </w:r>
            <w:proofErr w:type="spellStart"/>
            <w:r>
              <w:t>Mkr</w:t>
            </w:r>
            <w:proofErr w:type="spellEnd"/>
            <w:r>
              <w:t>/year), ERC co-financing from the faculty and rector's funds and starting support to two lectures.</w:t>
            </w:r>
          </w:p>
        </w:tc>
      </w:tr>
    </w:tbl>
    <w:p w14:paraId="616DBF80" w14:textId="77777777" w:rsidR="00EB0DA8" w:rsidRDefault="7B5EF89B" w:rsidP="7B5EF89B">
      <w:pPr>
        <w:pStyle w:val="Heading3"/>
        <w:rPr>
          <w:lang w:val="en-US"/>
        </w:rPr>
      </w:pPr>
      <w:r w:rsidRPr="7B5EF89B">
        <w:rPr>
          <w:lang w:val="en-US"/>
        </w:rPr>
        <w:t xml:space="preserve">Basic funding expectations and policy for using internal </w:t>
      </w:r>
      <w:proofErr w:type="gramStart"/>
      <w:r w:rsidRPr="7B5EF89B">
        <w:rPr>
          <w:lang w:val="en-US"/>
        </w:rPr>
        <w:t>resources</w:t>
      </w:r>
      <w:proofErr w:type="gramEnd"/>
    </w:p>
    <w:p w14:paraId="4A5885CA" w14:textId="77777777"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14:paraId="41116CA0" w14:textId="77777777"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8D09EB" w14:paraId="76B2E3DF" w14:textId="77777777" w:rsidTr="7B5EF89B">
        <w:trPr>
          <w:trHeight w:hRule="exact" w:val="1701"/>
        </w:trPr>
        <w:tc>
          <w:tcPr>
            <w:tcW w:w="9016" w:type="dxa"/>
          </w:tcPr>
          <w:p w14:paraId="54811296" w14:textId="77777777" w:rsidR="00EB0DA8" w:rsidRPr="00DE2BEE" w:rsidRDefault="002509ED" w:rsidP="00402542">
            <w:pPr>
              <w:pStyle w:val="Answers"/>
            </w:pPr>
            <w:r>
              <w:t xml:space="preserve">We offer 40% FFF support for all tenured faculty staff, 20% for the program professor and the division head, but none for </w:t>
            </w:r>
            <w:proofErr w:type="spellStart"/>
            <w:r>
              <w:t>dFUAP</w:t>
            </w:r>
            <w:proofErr w:type="spellEnd"/>
            <w:r>
              <w:t>. Young researchers with grants like ERCs secure permanent positions. Starting packages are available for externally recruited faculty. "</w:t>
            </w:r>
            <w:proofErr w:type="spellStart"/>
            <w:r>
              <w:t>Studiestöd</w:t>
            </w:r>
            <w:proofErr w:type="spellEnd"/>
            <w:r>
              <w:t xml:space="preserve">" strategically supports PhDs in areas utilizing and developing our infrastructure and engaging in interdisciplinary research. Under-financed grants with respect to overhead costs are typically covered by individuals using their allocated FFFs. We dedicate significant resources to develop new infrastructure </w:t>
            </w:r>
            <w:proofErr w:type="gramStart"/>
            <w:r>
              <w:t>and also</w:t>
            </w:r>
            <w:proofErr w:type="gramEnd"/>
            <w:r>
              <w:t xml:space="preserve"> allocate specific funding for laboratory duties running/developing the advanced infrastructures. PhDs and postdocs generally contribute to teaching (10%) </w:t>
            </w:r>
          </w:p>
        </w:tc>
      </w:tr>
    </w:tbl>
    <w:p w14:paraId="47DCEAFB" w14:textId="77777777" w:rsidR="000F7145" w:rsidRPr="00EB0DA8" w:rsidRDefault="7B5EF89B" w:rsidP="7B5EF89B">
      <w:pPr>
        <w:pStyle w:val="Heading3"/>
        <w:rPr>
          <w:lang w:val="en-US"/>
        </w:rPr>
      </w:pPr>
      <w:r w:rsidRPr="7B5EF89B">
        <w:rPr>
          <w:lang w:val="en-US"/>
        </w:rPr>
        <w:t>Use of internal research funds in MSEK (data provided centrally)</w:t>
      </w:r>
    </w:p>
    <w:p w14:paraId="012F7A86" w14:textId="77777777" w:rsidR="00856A26" w:rsidRDefault="7B5EF89B" w:rsidP="000F7145">
      <w:pPr>
        <w:pStyle w:val="Motivation"/>
      </w:pPr>
      <w:r>
        <w:t>Motivation: To understand how the program is using internal research funding.</w:t>
      </w:r>
    </w:p>
    <w:p w14:paraId="157C2A45" w14:textId="77777777"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6795E12" w14:textId="77777777" w:rsidTr="002509ED">
        <w:tc>
          <w:tcPr>
            <w:tcW w:w="475" w:type="pct"/>
          </w:tcPr>
          <w:p w14:paraId="576E4666" w14:textId="77777777" w:rsidR="0053783A" w:rsidRDefault="0053783A" w:rsidP="00576CAB">
            <w:pPr>
              <w:pStyle w:val="TableHeading"/>
            </w:pPr>
          </w:p>
        </w:tc>
        <w:tc>
          <w:tcPr>
            <w:tcW w:w="565" w:type="pct"/>
          </w:tcPr>
          <w:p w14:paraId="3C8F9846" w14:textId="77777777" w:rsidR="0053783A" w:rsidRDefault="7B5EF89B" w:rsidP="0053783A">
            <w:pPr>
              <w:pStyle w:val="TableHeading"/>
              <w:jc w:val="center"/>
            </w:pPr>
            <w:r>
              <w:t>Faculty Salary</w:t>
            </w:r>
          </w:p>
        </w:tc>
        <w:tc>
          <w:tcPr>
            <w:tcW w:w="566" w:type="pct"/>
          </w:tcPr>
          <w:p w14:paraId="6BD19629" w14:textId="77777777" w:rsidR="0053783A" w:rsidRDefault="7B5EF89B" w:rsidP="0053783A">
            <w:pPr>
              <w:pStyle w:val="TableHeading"/>
              <w:jc w:val="center"/>
            </w:pPr>
            <w:r>
              <w:t>Non-Faculty Salary</w:t>
            </w:r>
          </w:p>
        </w:tc>
        <w:tc>
          <w:tcPr>
            <w:tcW w:w="566" w:type="pct"/>
          </w:tcPr>
          <w:p w14:paraId="627A8FD7" w14:textId="77777777" w:rsidR="0053783A" w:rsidRDefault="7B5EF89B" w:rsidP="0053783A">
            <w:pPr>
              <w:pStyle w:val="TableHeading"/>
              <w:jc w:val="center"/>
            </w:pPr>
            <w:r>
              <w:t>Other Personnel Costs</w:t>
            </w:r>
          </w:p>
        </w:tc>
        <w:tc>
          <w:tcPr>
            <w:tcW w:w="566" w:type="pct"/>
          </w:tcPr>
          <w:p w14:paraId="12ED08FE" w14:textId="77777777" w:rsidR="0053783A" w:rsidRDefault="7B5EF89B" w:rsidP="0053783A">
            <w:pPr>
              <w:pStyle w:val="TableHeading"/>
              <w:jc w:val="center"/>
            </w:pPr>
            <w:r>
              <w:t>Premises</w:t>
            </w:r>
          </w:p>
        </w:tc>
        <w:tc>
          <w:tcPr>
            <w:tcW w:w="719" w:type="pct"/>
          </w:tcPr>
          <w:p w14:paraId="2A7EC29B" w14:textId="77777777" w:rsidR="0053783A" w:rsidRDefault="7B5EF89B" w:rsidP="0053783A">
            <w:pPr>
              <w:pStyle w:val="TableHeading"/>
              <w:jc w:val="center"/>
            </w:pPr>
            <w:r>
              <w:t>Equipment Depreciation</w:t>
            </w:r>
          </w:p>
        </w:tc>
        <w:tc>
          <w:tcPr>
            <w:tcW w:w="551" w:type="pct"/>
          </w:tcPr>
          <w:p w14:paraId="5BFC6EFA" w14:textId="77777777" w:rsidR="0053783A" w:rsidRDefault="7B5EF89B" w:rsidP="0053783A">
            <w:pPr>
              <w:pStyle w:val="TableHeading"/>
              <w:jc w:val="center"/>
            </w:pPr>
            <w:r>
              <w:t>Overhead</w:t>
            </w:r>
          </w:p>
        </w:tc>
        <w:tc>
          <w:tcPr>
            <w:tcW w:w="550" w:type="pct"/>
          </w:tcPr>
          <w:p w14:paraId="7E3A4F46" w14:textId="77777777" w:rsidR="0053783A" w:rsidRDefault="7B5EF89B" w:rsidP="0053783A">
            <w:pPr>
              <w:pStyle w:val="TableHeading"/>
              <w:jc w:val="center"/>
            </w:pPr>
            <w:r>
              <w:t>Running Costs</w:t>
            </w:r>
          </w:p>
        </w:tc>
        <w:tc>
          <w:tcPr>
            <w:tcW w:w="442" w:type="pct"/>
            <w:shd w:val="clear" w:color="auto" w:fill="F2F2F2" w:themeFill="background1" w:themeFillShade="F2"/>
          </w:tcPr>
          <w:p w14:paraId="1E002432" w14:textId="77777777" w:rsidR="0053783A" w:rsidRDefault="7B5EF89B" w:rsidP="0053783A">
            <w:pPr>
              <w:pStyle w:val="TableHeading"/>
              <w:jc w:val="center"/>
            </w:pPr>
            <w:r>
              <w:t>Total</w:t>
            </w:r>
          </w:p>
        </w:tc>
      </w:tr>
      <w:tr w:rsidR="0053783A" w14:paraId="5B95016B" w14:textId="77777777" w:rsidTr="002509ED">
        <w:tc>
          <w:tcPr>
            <w:tcW w:w="475" w:type="pct"/>
          </w:tcPr>
          <w:p w14:paraId="791A8C16" w14:textId="77777777" w:rsidR="0053783A" w:rsidRDefault="7B5EF89B" w:rsidP="00576CAB">
            <w:pPr>
              <w:pStyle w:val="TableHeading"/>
            </w:pPr>
            <w:r>
              <w:t>2023</w:t>
            </w:r>
          </w:p>
        </w:tc>
        <w:tc>
          <w:tcPr>
            <w:tcW w:w="565" w:type="pct"/>
          </w:tcPr>
          <w:p w14:paraId="0A7D2700" w14:textId="77777777" w:rsidR="0053783A" w:rsidRDefault="002509ED" w:rsidP="00A5269F">
            <w:pPr>
              <w:pStyle w:val="TabelAnswer"/>
            </w:pPr>
            <w:r>
              <w:t xml:space="preserve">2.9 (34%) </w:t>
            </w:r>
          </w:p>
        </w:tc>
        <w:tc>
          <w:tcPr>
            <w:tcW w:w="566" w:type="pct"/>
          </w:tcPr>
          <w:p w14:paraId="7E4DD9FA" w14:textId="77777777" w:rsidR="0053783A" w:rsidRDefault="002509ED" w:rsidP="00A5269F">
            <w:pPr>
              <w:pStyle w:val="TabelAnswer"/>
            </w:pPr>
            <w:r>
              <w:t xml:space="preserve">1.7 (20%) </w:t>
            </w:r>
          </w:p>
        </w:tc>
        <w:tc>
          <w:tcPr>
            <w:tcW w:w="566" w:type="pct"/>
          </w:tcPr>
          <w:p w14:paraId="0BB047C1" w14:textId="77777777" w:rsidR="0053783A" w:rsidRDefault="002509ED" w:rsidP="00A5269F">
            <w:pPr>
              <w:pStyle w:val="TabelAnswer"/>
            </w:pPr>
            <w:r>
              <w:t xml:space="preserve">0 (0%) </w:t>
            </w:r>
          </w:p>
        </w:tc>
        <w:tc>
          <w:tcPr>
            <w:tcW w:w="566" w:type="pct"/>
          </w:tcPr>
          <w:p w14:paraId="04BD7B3A" w14:textId="77777777" w:rsidR="0053783A" w:rsidRDefault="002509ED" w:rsidP="00A5269F">
            <w:pPr>
              <w:pStyle w:val="TabelAnswer"/>
            </w:pPr>
            <w:r>
              <w:t xml:space="preserve">0.5 (6%) </w:t>
            </w:r>
          </w:p>
        </w:tc>
        <w:tc>
          <w:tcPr>
            <w:tcW w:w="719" w:type="pct"/>
          </w:tcPr>
          <w:p w14:paraId="742D17D0" w14:textId="77777777" w:rsidR="0053783A" w:rsidRDefault="002509ED" w:rsidP="00A5269F">
            <w:pPr>
              <w:pStyle w:val="TabelAnswer"/>
            </w:pPr>
            <w:r>
              <w:t xml:space="preserve">1.3 (16%) </w:t>
            </w:r>
          </w:p>
        </w:tc>
        <w:tc>
          <w:tcPr>
            <w:tcW w:w="551" w:type="pct"/>
          </w:tcPr>
          <w:p w14:paraId="00F78C2A" w14:textId="77777777" w:rsidR="0053783A" w:rsidRDefault="002509ED" w:rsidP="00A5269F">
            <w:pPr>
              <w:pStyle w:val="TabelAnswer"/>
            </w:pPr>
            <w:r>
              <w:t xml:space="preserve">1.4 (17%) </w:t>
            </w:r>
          </w:p>
        </w:tc>
        <w:tc>
          <w:tcPr>
            <w:tcW w:w="550" w:type="pct"/>
          </w:tcPr>
          <w:p w14:paraId="33C8D5A4" w14:textId="77777777" w:rsidR="0053783A" w:rsidRDefault="002509ED" w:rsidP="00A5269F">
            <w:pPr>
              <w:pStyle w:val="TabelAnswer"/>
            </w:pPr>
            <w:r>
              <w:t xml:space="preserve">0.6 (7%) </w:t>
            </w:r>
          </w:p>
        </w:tc>
        <w:tc>
          <w:tcPr>
            <w:tcW w:w="442" w:type="pct"/>
            <w:shd w:val="clear" w:color="auto" w:fill="F2F2F2" w:themeFill="background1" w:themeFillShade="F2"/>
          </w:tcPr>
          <w:p w14:paraId="3AB8B8C4" w14:textId="77777777" w:rsidR="0053783A" w:rsidRDefault="002509ED" w:rsidP="001C0CBF">
            <w:pPr>
              <w:pStyle w:val="Answers"/>
              <w:jc w:val="center"/>
            </w:pPr>
            <w:r>
              <w:t xml:space="preserve">8.4 </w:t>
            </w:r>
          </w:p>
        </w:tc>
      </w:tr>
      <w:tr w:rsidR="002509ED" w14:paraId="17284EBB" w14:textId="77777777" w:rsidTr="002509ED">
        <w:tc>
          <w:tcPr>
            <w:tcW w:w="475" w:type="pct"/>
          </w:tcPr>
          <w:p w14:paraId="7E644FAB" w14:textId="77777777" w:rsidR="002509ED" w:rsidRDefault="002509ED" w:rsidP="002509ED">
            <w:pPr>
              <w:pStyle w:val="TableHeading"/>
            </w:pPr>
            <w:r>
              <w:t>2022</w:t>
            </w:r>
          </w:p>
        </w:tc>
        <w:tc>
          <w:tcPr>
            <w:tcW w:w="565" w:type="pct"/>
          </w:tcPr>
          <w:p w14:paraId="69513F3E" w14:textId="77777777" w:rsidR="002509ED" w:rsidRDefault="002509ED" w:rsidP="002509ED">
            <w:pPr>
              <w:pStyle w:val="TabelAnswer"/>
            </w:pPr>
            <w:r>
              <w:t xml:space="preserve">3.2 (35%) </w:t>
            </w:r>
          </w:p>
        </w:tc>
        <w:tc>
          <w:tcPr>
            <w:tcW w:w="566" w:type="pct"/>
          </w:tcPr>
          <w:p w14:paraId="6CF40B8E" w14:textId="77777777" w:rsidR="002509ED" w:rsidRDefault="002509ED" w:rsidP="002509ED">
            <w:pPr>
              <w:pStyle w:val="TabelAnswer"/>
            </w:pPr>
            <w:r>
              <w:t xml:space="preserve">2.4 (26%) </w:t>
            </w:r>
          </w:p>
        </w:tc>
        <w:tc>
          <w:tcPr>
            <w:tcW w:w="566" w:type="pct"/>
          </w:tcPr>
          <w:p w14:paraId="696C4536" w14:textId="77777777" w:rsidR="002509ED" w:rsidRDefault="002509ED" w:rsidP="002509ED">
            <w:pPr>
              <w:pStyle w:val="TabelAnswer"/>
            </w:pPr>
            <w:r>
              <w:t xml:space="preserve">0 (0%) </w:t>
            </w:r>
          </w:p>
        </w:tc>
        <w:tc>
          <w:tcPr>
            <w:tcW w:w="566" w:type="pct"/>
          </w:tcPr>
          <w:p w14:paraId="79A827C4" w14:textId="77777777" w:rsidR="002509ED" w:rsidRDefault="002509ED" w:rsidP="002509ED">
            <w:pPr>
              <w:pStyle w:val="TabelAnswer"/>
            </w:pPr>
            <w:r>
              <w:t xml:space="preserve">0.4 (5%) </w:t>
            </w:r>
          </w:p>
        </w:tc>
        <w:tc>
          <w:tcPr>
            <w:tcW w:w="719" w:type="pct"/>
          </w:tcPr>
          <w:p w14:paraId="430A93C6" w14:textId="77777777" w:rsidR="002509ED" w:rsidRDefault="002509ED" w:rsidP="002509ED">
            <w:pPr>
              <w:pStyle w:val="TabelAnswer"/>
            </w:pPr>
            <w:r>
              <w:t xml:space="preserve">1.4 (15%) </w:t>
            </w:r>
          </w:p>
        </w:tc>
        <w:tc>
          <w:tcPr>
            <w:tcW w:w="551" w:type="pct"/>
          </w:tcPr>
          <w:p w14:paraId="07D3D94B" w14:textId="77777777" w:rsidR="002509ED" w:rsidRDefault="002509ED" w:rsidP="002509ED">
            <w:pPr>
              <w:pStyle w:val="TabelAnswer"/>
            </w:pPr>
            <w:r>
              <w:t xml:space="preserve">1.5 (17%) </w:t>
            </w:r>
          </w:p>
        </w:tc>
        <w:tc>
          <w:tcPr>
            <w:tcW w:w="550" w:type="pct"/>
          </w:tcPr>
          <w:p w14:paraId="6543B4DC" w14:textId="77777777" w:rsidR="002509ED" w:rsidRDefault="002509ED" w:rsidP="002509ED">
            <w:pPr>
              <w:pStyle w:val="TabelAnswer"/>
            </w:pPr>
            <w:r>
              <w:t xml:space="preserve">0.2 (2%) </w:t>
            </w:r>
          </w:p>
        </w:tc>
        <w:tc>
          <w:tcPr>
            <w:tcW w:w="442" w:type="pct"/>
            <w:shd w:val="clear" w:color="auto" w:fill="F2F2F2" w:themeFill="background1" w:themeFillShade="F2"/>
          </w:tcPr>
          <w:p w14:paraId="717E58F9" w14:textId="77777777" w:rsidR="002509ED" w:rsidRDefault="002509ED" w:rsidP="002509ED">
            <w:pPr>
              <w:pStyle w:val="Answers"/>
              <w:jc w:val="center"/>
            </w:pPr>
            <w:r>
              <w:t xml:space="preserve">9.1 </w:t>
            </w:r>
          </w:p>
        </w:tc>
      </w:tr>
      <w:tr w:rsidR="002509ED" w14:paraId="4348CA4E" w14:textId="77777777" w:rsidTr="002509ED">
        <w:tc>
          <w:tcPr>
            <w:tcW w:w="475" w:type="pct"/>
          </w:tcPr>
          <w:p w14:paraId="00612298" w14:textId="77777777" w:rsidR="002509ED" w:rsidRDefault="002509ED" w:rsidP="002509ED">
            <w:pPr>
              <w:pStyle w:val="TableHeading"/>
            </w:pPr>
            <w:r>
              <w:t>Average</w:t>
            </w:r>
          </w:p>
        </w:tc>
        <w:tc>
          <w:tcPr>
            <w:tcW w:w="565" w:type="pct"/>
          </w:tcPr>
          <w:p w14:paraId="2978DFB6" w14:textId="77777777" w:rsidR="002509ED" w:rsidRDefault="002509ED" w:rsidP="002509ED">
            <w:pPr>
              <w:pStyle w:val="TabelAnswer"/>
            </w:pPr>
            <w:r>
              <w:t xml:space="preserve">3 (35%) </w:t>
            </w:r>
          </w:p>
        </w:tc>
        <w:tc>
          <w:tcPr>
            <w:tcW w:w="566" w:type="pct"/>
          </w:tcPr>
          <w:p w14:paraId="1D2B0F54" w14:textId="77777777" w:rsidR="002509ED" w:rsidRDefault="002509ED" w:rsidP="002509ED">
            <w:pPr>
              <w:pStyle w:val="TabelAnswer"/>
            </w:pPr>
            <w:r>
              <w:t xml:space="preserve">2 (23%) </w:t>
            </w:r>
          </w:p>
        </w:tc>
        <w:tc>
          <w:tcPr>
            <w:tcW w:w="566" w:type="pct"/>
          </w:tcPr>
          <w:p w14:paraId="17F7D2F3" w14:textId="77777777" w:rsidR="002509ED" w:rsidRDefault="002509ED" w:rsidP="002509ED">
            <w:pPr>
              <w:pStyle w:val="TabelAnswer"/>
            </w:pPr>
            <w:r>
              <w:t xml:space="preserve">0 (0%) </w:t>
            </w:r>
          </w:p>
        </w:tc>
        <w:tc>
          <w:tcPr>
            <w:tcW w:w="566" w:type="pct"/>
          </w:tcPr>
          <w:p w14:paraId="1964680E" w14:textId="77777777" w:rsidR="002509ED" w:rsidRDefault="002509ED" w:rsidP="002509ED">
            <w:pPr>
              <w:pStyle w:val="TabelAnswer"/>
            </w:pPr>
            <w:r>
              <w:t xml:space="preserve">0.5 (5%) </w:t>
            </w:r>
          </w:p>
        </w:tc>
        <w:tc>
          <w:tcPr>
            <w:tcW w:w="719" w:type="pct"/>
          </w:tcPr>
          <w:p w14:paraId="3BF8A845" w14:textId="77777777" w:rsidR="002509ED" w:rsidRDefault="002509ED" w:rsidP="002509ED">
            <w:pPr>
              <w:pStyle w:val="TabelAnswer"/>
            </w:pPr>
            <w:r>
              <w:t xml:space="preserve">1.3 (15%) </w:t>
            </w:r>
          </w:p>
        </w:tc>
        <w:tc>
          <w:tcPr>
            <w:tcW w:w="551" w:type="pct"/>
          </w:tcPr>
          <w:p w14:paraId="4D5C27F9" w14:textId="77777777" w:rsidR="002509ED" w:rsidRDefault="002509ED" w:rsidP="002509ED">
            <w:pPr>
              <w:pStyle w:val="TabelAnswer"/>
            </w:pPr>
            <w:r>
              <w:t xml:space="preserve">1.5 (17%) </w:t>
            </w:r>
          </w:p>
        </w:tc>
        <w:tc>
          <w:tcPr>
            <w:tcW w:w="550" w:type="pct"/>
          </w:tcPr>
          <w:p w14:paraId="63764B2E" w14:textId="77777777" w:rsidR="002509ED" w:rsidRDefault="002509ED" w:rsidP="002509ED">
            <w:pPr>
              <w:pStyle w:val="TabelAnswer"/>
            </w:pPr>
            <w:r>
              <w:t xml:space="preserve">0.4 (5%) </w:t>
            </w:r>
          </w:p>
        </w:tc>
        <w:tc>
          <w:tcPr>
            <w:tcW w:w="442" w:type="pct"/>
            <w:shd w:val="clear" w:color="auto" w:fill="F2F2F2" w:themeFill="background1" w:themeFillShade="F2"/>
          </w:tcPr>
          <w:p w14:paraId="4C2F07BD" w14:textId="77777777" w:rsidR="002509ED" w:rsidRDefault="002509ED" w:rsidP="002509ED">
            <w:pPr>
              <w:pStyle w:val="Answers"/>
              <w:jc w:val="center"/>
            </w:pPr>
            <w:r>
              <w:t xml:space="preserve">8.7    </w:t>
            </w:r>
          </w:p>
        </w:tc>
      </w:tr>
    </w:tbl>
    <w:p w14:paraId="5A85FAB6" w14:textId="77777777" w:rsidR="00615C8E" w:rsidRDefault="7B5EF89B" w:rsidP="7B5EF89B">
      <w:pPr>
        <w:pStyle w:val="Heading3"/>
        <w:rPr>
          <w:lang w:val="en-US"/>
        </w:rPr>
      </w:pPr>
      <w:r w:rsidRPr="7B5EF89B">
        <w:rPr>
          <w:lang w:val="en-US"/>
        </w:rPr>
        <w:lastRenderedPageBreak/>
        <w:t>Personnel funding (data provided centrally)</w:t>
      </w:r>
    </w:p>
    <w:p w14:paraId="60EFF2EE" w14:textId="77777777"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704773FE" w14:textId="77777777"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27E654FE" w14:textId="77777777" w:rsidTr="7B5EF89B">
        <w:tc>
          <w:tcPr>
            <w:tcW w:w="1129" w:type="dxa"/>
          </w:tcPr>
          <w:p w14:paraId="0039C7D2" w14:textId="77777777" w:rsidR="00615C8E" w:rsidRDefault="00615C8E" w:rsidP="00576CAB">
            <w:pPr>
              <w:pStyle w:val="TableHeading"/>
            </w:pPr>
          </w:p>
        </w:tc>
        <w:tc>
          <w:tcPr>
            <w:tcW w:w="3969" w:type="dxa"/>
            <w:gridSpan w:val="3"/>
          </w:tcPr>
          <w:p w14:paraId="43B37005" w14:textId="77777777" w:rsidR="00615C8E" w:rsidRDefault="7B5EF89B" w:rsidP="00935ED3">
            <w:pPr>
              <w:pStyle w:val="TableHeading"/>
              <w:jc w:val="center"/>
            </w:pPr>
            <w:r>
              <w:t>Female</w:t>
            </w:r>
          </w:p>
        </w:tc>
        <w:tc>
          <w:tcPr>
            <w:tcW w:w="3969" w:type="dxa"/>
            <w:gridSpan w:val="3"/>
          </w:tcPr>
          <w:p w14:paraId="55DD5A84" w14:textId="77777777" w:rsidR="00615C8E" w:rsidRDefault="7B5EF89B" w:rsidP="00935ED3">
            <w:pPr>
              <w:pStyle w:val="TableHeading"/>
              <w:jc w:val="center"/>
            </w:pPr>
            <w:r>
              <w:t>Male</w:t>
            </w:r>
          </w:p>
        </w:tc>
      </w:tr>
      <w:tr w:rsidR="00615C8E" w14:paraId="18FCFBBB" w14:textId="77777777" w:rsidTr="7B5EF89B">
        <w:tc>
          <w:tcPr>
            <w:tcW w:w="1129" w:type="dxa"/>
          </w:tcPr>
          <w:p w14:paraId="4A576259" w14:textId="77777777" w:rsidR="00615C8E" w:rsidRDefault="00615C8E" w:rsidP="00576CAB">
            <w:pPr>
              <w:pStyle w:val="TableHeading"/>
            </w:pPr>
          </w:p>
        </w:tc>
        <w:tc>
          <w:tcPr>
            <w:tcW w:w="1323" w:type="dxa"/>
          </w:tcPr>
          <w:p w14:paraId="1564D484" w14:textId="77777777" w:rsidR="00615C8E" w:rsidRDefault="7B5EF89B" w:rsidP="00935ED3">
            <w:pPr>
              <w:pStyle w:val="TableHeading"/>
              <w:jc w:val="center"/>
            </w:pPr>
            <w:r>
              <w:t>Internal</w:t>
            </w:r>
          </w:p>
        </w:tc>
        <w:tc>
          <w:tcPr>
            <w:tcW w:w="1323" w:type="dxa"/>
          </w:tcPr>
          <w:p w14:paraId="583979CF" w14:textId="77777777" w:rsidR="00615C8E" w:rsidRDefault="7B5EF89B" w:rsidP="00935ED3">
            <w:pPr>
              <w:pStyle w:val="TableHeading"/>
              <w:jc w:val="center"/>
            </w:pPr>
            <w:r>
              <w:t>External</w:t>
            </w:r>
          </w:p>
        </w:tc>
        <w:tc>
          <w:tcPr>
            <w:tcW w:w="1323" w:type="dxa"/>
          </w:tcPr>
          <w:p w14:paraId="3002DA55" w14:textId="77777777" w:rsidR="00615C8E" w:rsidRDefault="7B5EF89B" w:rsidP="00935ED3">
            <w:pPr>
              <w:pStyle w:val="TableHeading"/>
              <w:jc w:val="center"/>
            </w:pPr>
            <w:r>
              <w:t>Teaching</w:t>
            </w:r>
          </w:p>
        </w:tc>
        <w:tc>
          <w:tcPr>
            <w:tcW w:w="1323" w:type="dxa"/>
          </w:tcPr>
          <w:p w14:paraId="787ECA70" w14:textId="77777777" w:rsidR="00615C8E" w:rsidRDefault="7B5EF89B" w:rsidP="00935ED3">
            <w:pPr>
              <w:pStyle w:val="TableHeading"/>
              <w:jc w:val="center"/>
            </w:pPr>
            <w:r>
              <w:t>Internal</w:t>
            </w:r>
          </w:p>
        </w:tc>
        <w:tc>
          <w:tcPr>
            <w:tcW w:w="1323" w:type="dxa"/>
          </w:tcPr>
          <w:p w14:paraId="3329298B" w14:textId="77777777" w:rsidR="00615C8E" w:rsidRDefault="7B5EF89B" w:rsidP="00935ED3">
            <w:pPr>
              <w:pStyle w:val="TableHeading"/>
              <w:jc w:val="center"/>
            </w:pPr>
            <w:r>
              <w:t>External</w:t>
            </w:r>
          </w:p>
        </w:tc>
        <w:tc>
          <w:tcPr>
            <w:tcW w:w="1323" w:type="dxa"/>
          </w:tcPr>
          <w:p w14:paraId="4D2B80E7" w14:textId="77777777" w:rsidR="00615C8E" w:rsidRDefault="7B5EF89B" w:rsidP="00935ED3">
            <w:pPr>
              <w:pStyle w:val="TableHeading"/>
              <w:jc w:val="center"/>
            </w:pPr>
            <w:r>
              <w:t>Teaching</w:t>
            </w:r>
          </w:p>
        </w:tc>
      </w:tr>
      <w:tr w:rsidR="002509ED" w14:paraId="41DBD8CB" w14:textId="77777777" w:rsidTr="7B5EF89B">
        <w:tc>
          <w:tcPr>
            <w:tcW w:w="1129" w:type="dxa"/>
          </w:tcPr>
          <w:p w14:paraId="3C51F84B" w14:textId="77777777" w:rsidR="002509ED" w:rsidRDefault="002509ED" w:rsidP="002509ED">
            <w:pPr>
              <w:pStyle w:val="TableHeading"/>
            </w:pPr>
            <w:r>
              <w:t>Professor</w:t>
            </w:r>
          </w:p>
        </w:tc>
        <w:tc>
          <w:tcPr>
            <w:tcW w:w="1323" w:type="dxa"/>
          </w:tcPr>
          <w:p w14:paraId="2FAF3A67" w14:textId="77777777" w:rsidR="002509ED" w:rsidRDefault="002509ED" w:rsidP="002509ED">
            <w:pPr>
              <w:pStyle w:val="TabelAnswer"/>
            </w:pPr>
            <w:r>
              <w:t>100%</w:t>
            </w:r>
          </w:p>
        </w:tc>
        <w:tc>
          <w:tcPr>
            <w:tcW w:w="1323" w:type="dxa"/>
          </w:tcPr>
          <w:p w14:paraId="70603D22" w14:textId="77777777" w:rsidR="002509ED" w:rsidRDefault="002509ED" w:rsidP="002509ED">
            <w:pPr>
              <w:pStyle w:val="TabelAnswer"/>
            </w:pPr>
            <w:r>
              <w:t>0%</w:t>
            </w:r>
          </w:p>
        </w:tc>
        <w:tc>
          <w:tcPr>
            <w:tcW w:w="1323" w:type="dxa"/>
          </w:tcPr>
          <w:p w14:paraId="371638A3" w14:textId="77777777" w:rsidR="002509ED" w:rsidRDefault="002509ED" w:rsidP="002509ED">
            <w:pPr>
              <w:pStyle w:val="TabelAnswer"/>
            </w:pPr>
            <w:r>
              <w:t>0%</w:t>
            </w:r>
          </w:p>
        </w:tc>
        <w:tc>
          <w:tcPr>
            <w:tcW w:w="1323" w:type="dxa"/>
          </w:tcPr>
          <w:p w14:paraId="6A87A5A5" w14:textId="77777777" w:rsidR="002509ED" w:rsidRDefault="002509ED" w:rsidP="002509ED">
            <w:pPr>
              <w:pStyle w:val="TabelAnswer"/>
            </w:pPr>
            <w:r>
              <w:t>58%</w:t>
            </w:r>
          </w:p>
        </w:tc>
        <w:tc>
          <w:tcPr>
            <w:tcW w:w="1323" w:type="dxa"/>
          </w:tcPr>
          <w:p w14:paraId="70EAA260" w14:textId="77777777" w:rsidR="002509ED" w:rsidRDefault="002509ED" w:rsidP="002509ED">
            <w:pPr>
              <w:pStyle w:val="TabelAnswer"/>
            </w:pPr>
            <w:r>
              <w:t>6%</w:t>
            </w:r>
          </w:p>
        </w:tc>
        <w:tc>
          <w:tcPr>
            <w:tcW w:w="1323" w:type="dxa"/>
          </w:tcPr>
          <w:p w14:paraId="74642B3E" w14:textId="77777777" w:rsidR="002509ED" w:rsidRDefault="002509ED" w:rsidP="002509ED">
            <w:pPr>
              <w:pStyle w:val="TabelAnswer"/>
            </w:pPr>
            <w:r>
              <w:t>36%</w:t>
            </w:r>
          </w:p>
        </w:tc>
      </w:tr>
      <w:tr w:rsidR="002509ED" w14:paraId="77448103" w14:textId="77777777" w:rsidTr="7B5EF89B">
        <w:tc>
          <w:tcPr>
            <w:tcW w:w="1129" w:type="dxa"/>
          </w:tcPr>
          <w:p w14:paraId="2A18B38C" w14:textId="77777777" w:rsidR="002509ED" w:rsidRDefault="002509ED" w:rsidP="002509ED">
            <w:pPr>
              <w:pStyle w:val="TableHeading"/>
            </w:pPr>
            <w:r>
              <w:t>Associate (UL)</w:t>
            </w:r>
          </w:p>
        </w:tc>
        <w:tc>
          <w:tcPr>
            <w:tcW w:w="1323" w:type="dxa"/>
          </w:tcPr>
          <w:p w14:paraId="10ACC67F" w14:textId="77777777" w:rsidR="002509ED" w:rsidRDefault="002509ED" w:rsidP="002509ED">
            <w:pPr>
              <w:pStyle w:val="TabelAnswer"/>
            </w:pPr>
            <w:r>
              <w:t>44%</w:t>
            </w:r>
          </w:p>
        </w:tc>
        <w:tc>
          <w:tcPr>
            <w:tcW w:w="1323" w:type="dxa"/>
          </w:tcPr>
          <w:p w14:paraId="4F47B84C" w14:textId="77777777" w:rsidR="002509ED" w:rsidRDefault="002509ED" w:rsidP="002509ED">
            <w:pPr>
              <w:pStyle w:val="TabelAnswer"/>
            </w:pPr>
            <w:r>
              <w:t>32%</w:t>
            </w:r>
          </w:p>
        </w:tc>
        <w:tc>
          <w:tcPr>
            <w:tcW w:w="1323" w:type="dxa"/>
          </w:tcPr>
          <w:p w14:paraId="0D76245D" w14:textId="77777777" w:rsidR="002509ED" w:rsidRDefault="002509ED" w:rsidP="002509ED">
            <w:pPr>
              <w:pStyle w:val="TabelAnswer"/>
            </w:pPr>
            <w:r>
              <w:t>24%</w:t>
            </w:r>
          </w:p>
        </w:tc>
        <w:tc>
          <w:tcPr>
            <w:tcW w:w="1323" w:type="dxa"/>
          </w:tcPr>
          <w:p w14:paraId="085DB4B8" w14:textId="77777777" w:rsidR="002509ED" w:rsidRDefault="002509ED" w:rsidP="002509ED">
            <w:pPr>
              <w:pStyle w:val="TabelAnswer"/>
            </w:pPr>
            <w:r>
              <w:t>52%</w:t>
            </w:r>
          </w:p>
        </w:tc>
        <w:tc>
          <w:tcPr>
            <w:tcW w:w="1323" w:type="dxa"/>
          </w:tcPr>
          <w:p w14:paraId="0DEA9B6A" w14:textId="77777777" w:rsidR="002509ED" w:rsidRDefault="002509ED" w:rsidP="002509ED">
            <w:pPr>
              <w:pStyle w:val="TabelAnswer"/>
            </w:pPr>
            <w:r>
              <w:t>35%</w:t>
            </w:r>
          </w:p>
        </w:tc>
        <w:tc>
          <w:tcPr>
            <w:tcW w:w="1323" w:type="dxa"/>
          </w:tcPr>
          <w:p w14:paraId="7C58D732" w14:textId="77777777" w:rsidR="002509ED" w:rsidRDefault="002509ED" w:rsidP="002509ED">
            <w:pPr>
              <w:pStyle w:val="TabelAnswer"/>
            </w:pPr>
            <w:r>
              <w:t>13%</w:t>
            </w:r>
          </w:p>
        </w:tc>
      </w:tr>
      <w:tr w:rsidR="002509ED" w14:paraId="12698C68" w14:textId="77777777" w:rsidTr="7B5EF89B">
        <w:tc>
          <w:tcPr>
            <w:tcW w:w="1129" w:type="dxa"/>
          </w:tcPr>
          <w:p w14:paraId="1A1646DB" w14:textId="77777777" w:rsidR="002509ED" w:rsidRDefault="002509ED" w:rsidP="002509ED">
            <w:pPr>
              <w:pStyle w:val="TableHeading"/>
            </w:pPr>
            <w:r>
              <w:t>Assistant (BUL)</w:t>
            </w:r>
          </w:p>
        </w:tc>
        <w:tc>
          <w:tcPr>
            <w:tcW w:w="1323" w:type="dxa"/>
          </w:tcPr>
          <w:p w14:paraId="63A8EF49" w14:textId="77777777" w:rsidR="002509ED" w:rsidRDefault="002509ED" w:rsidP="002509ED">
            <w:pPr>
              <w:pStyle w:val="TabelAnswer"/>
            </w:pPr>
          </w:p>
        </w:tc>
        <w:tc>
          <w:tcPr>
            <w:tcW w:w="1323" w:type="dxa"/>
          </w:tcPr>
          <w:p w14:paraId="62F0B868" w14:textId="77777777" w:rsidR="002509ED" w:rsidRDefault="002509ED" w:rsidP="002509ED">
            <w:pPr>
              <w:pStyle w:val="TabelAnswer"/>
            </w:pPr>
          </w:p>
        </w:tc>
        <w:tc>
          <w:tcPr>
            <w:tcW w:w="1323" w:type="dxa"/>
          </w:tcPr>
          <w:p w14:paraId="47DF5568" w14:textId="77777777" w:rsidR="002509ED" w:rsidRDefault="002509ED" w:rsidP="002509ED">
            <w:pPr>
              <w:pStyle w:val="TabelAnswer"/>
            </w:pPr>
          </w:p>
        </w:tc>
        <w:tc>
          <w:tcPr>
            <w:tcW w:w="1323" w:type="dxa"/>
          </w:tcPr>
          <w:p w14:paraId="5DDC58A3" w14:textId="77777777" w:rsidR="002509ED" w:rsidRDefault="002509ED" w:rsidP="002509ED">
            <w:pPr>
              <w:pStyle w:val="TabelAnswer"/>
            </w:pPr>
          </w:p>
        </w:tc>
        <w:tc>
          <w:tcPr>
            <w:tcW w:w="1323" w:type="dxa"/>
          </w:tcPr>
          <w:p w14:paraId="69414798" w14:textId="77777777" w:rsidR="002509ED" w:rsidRDefault="002509ED" w:rsidP="002509ED">
            <w:pPr>
              <w:pStyle w:val="TabelAnswer"/>
            </w:pPr>
          </w:p>
        </w:tc>
        <w:tc>
          <w:tcPr>
            <w:tcW w:w="1323" w:type="dxa"/>
          </w:tcPr>
          <w:p w14:paraId="08647F05" w14:textId="77777777" w:rsidR="002509ED" w:rsidRDefault="002509ED" w:rsidP="002509ED">
            <w:pPr>
              <w:pStyle w:val="TabelAnswer"/>
            </w:pPr>
          </w:p>
        </w:tc>
      </w:tr>
      <w:tr w:rsidR="002509ED" w14:paraId="2D752E8E" w14:textId="77777777" w:rsidTr="7B5EF89B">
        <w:tc>
          <w:tcPr>
            <w:tcW w:w="1129" w:type="dxa"/>
          </w:tcPr>
          <w:p w14:paraId="763C1DFC" w14:textId="77777777" w:rsidR="002509ED" w:rsidRDefault="002509ED" w:rsidP="002509ED">
            <w:pPr>
              <w:pStyle w:val="TableHeading"/>
            </w:pPr>
            <w:r>
              <w:t>PhD</w:t>
            </w:r>
          </w:p>
        </w:tc>
        <w:tc>
          <w:tcPr>
            <w:tcW w:w="1323" w:type="dxa"/>
            <w:shd w:val="clear" w:color="auto" w:fill="auto"/>
          </w:tcPr>
          <w:p w14:paraId="7B575331" w14:textId="77777777" w:rsidR="002509ED" w:rsidRDefault="002509ED" w:rsidP="002509ED">
            <w:pPr>
              <w:pStyle w:val="TabelAnswer"/>
            </w:pPr>
            <w:r>
              <w:t>26%</w:t>
            </w:r>
          </w:p>
        </w:tc>
        <w:tc>
          <w:tcPr>
            <w:tcW w:w="1323" w:type="dxa"/>
            <w:shd w:val="clear" w:color="auto" w:fill="auto"/>
          </w:tcPr>
          <w:p w14:paraId="601F6860" w14:textId="77777777" w:rsidR="002509ED" w:rsidRDefault="002509ED" w:rsidP="002509ED">
            <w:pPr>
              <w:pStyle w:val="TabelAnswer"/>
            </w:pPr>
            <w:r>
              <w:t>66%</w:t>
            </w:r>
          </w:p>
        </w:tc>
        <w:tc>
          <w:tcPr>
            <w:tcW w:w="1323" w:type="dxa"/>
            <w:shd w:val="clear" w:color="auto" w:fill="auto"/>
          </w:tcPr>
          <w:p w14:paraId="2FF4022B" w14:textId="77777777" w:rsidR="002509ED" w:rsidRDefault="002509ED" w:rsidP="002509ED">
            <w:pPr>
              <w:pStyle w:val="TabelAnswer"/>
            </w:pPr>
            <w:r>
              <w:t>8%</w:t>
            </w:r>
          </w:p>
        </w:tc>
        <w:tc>
          <w:tcPr>
            <w:tcW w:w="1323" w:type="dxa"/>
            <w:shd w:val="clear" w:color="auto" w:fill="auto"/>
          </w:tcPr>
          <w:p w14:paraId="3F03F68D" w14:textId="77777777" w:rsidR="002509ED" w:rsidRDefault="002509ED" w:rsidP="002509ED">
            <w:pPr>
              <w:pStyle w:val="TabelAnswer"/>
            </w:pPr>
            <w:r>
              <w:t>13%</w:t>
            </w:r>
          </w:p>
        </w:tc>
        <w:tc>
          <w:tcPr>
            <w:tcW w:w="1323" w:type="dxa"/>
            <w:shd w:val="clear" w:color="auto" w:fill="auto"/>
          </w:tcPr>
          <w:p w14:paraId="16164B47" w14:textId="77777777" w:rsidR="002509ED" w:rsidRDefault="002509ED" w:rsidP="002509ED">
            <w:pPr>
              <w:pStyle w:val="TabelAnswer"/>
            </w:pPr>
            <w:r>
              <w:t>87%</w:t>
            </w:r>
          </w:p>
        </w:tc>
        <w:tc>
          <w:tcPr>
            <w:tcW w:w="1323" w:type="dxa"/>
            <w:shd w:val="clear" w:color="auto" w:fill="auto"/>
          </w:tcPr>
          <w:p w14:paraId="7052A447" w14:textId="77777777" w:rsidR="002509ED" w:rsidRDefault="002509ED" w:rsidP="002509ED">
            <w:pPr>
              <w:pStyle w:val="TabelAnswer"/>
            </w:pPr>
            <w:r>
              <w:t>10%</w:t>
            </w:r>
          </w:p>
        </w:tc>
      </w:tr>
      <w:tr w:rsidR="002509ED" w14:paraId="11FFB632" w14:textId="77777777" w:rsidTr="7B5EF89B">
        <w:tc>
          <w:tcPr>
            <w:tcW w:w="1129" w:type="dxa"/>
          </w:tcPr>
          <w:p w14:paraId="0387D3AF" w14:textId="77777777" w:rsidR="002509ED" w:rsidRDefault="002509ED" w:rsidP="002509ED">
            <w:pPr>
              <w:pStyle w:val="TableHeading"/>
            </w:pPr>
            <w:r>
              <w:t>Postdoc</w:t>
            </w:r>
          </w:p>
        </w:tc>
        <w:tc>
          <w:tcPr>
            <w:tcW w:w="1323" w:type="dxa"/>
            <w:shd w:val="clear" w:color="auto" w:fill="auto"/>
          </w:tcPr>
          <w:p w14:paraId="0CD088BD" w14:textId="77777777" w:rsidR="002509ED" w:rsidRDefault="002509ED" w:rsidP="002509ED">
            <w:pPr>
              <w:pStyle w:val="TabelAnswer"/>
            </w:pPr>
            <w:r>
              <w:t>0%</w:t>
            </w:r>
          </w:p>
        </w:tc>
        <w:tc>
          <w:tcPr>
            <w:tcW w:w="1323" w:type="dxa"/>
            <w:shd w:val="clear" w:color="auto" w:fill="auto"/>
          </w:tcPr>
          <w:p w14:paraId="371A7BEC" w14:textId="77777777" w:rsidR="002509ED" w:rsidRDefault="002509ED" w:rsidP="002509ED">
            <w:pPr>
              <w:pStyle w:val="TabelAnswer"/>
            </w:pPr>
            <w:r>
              <w:t>100%</w:t>
            </w:r>
          </w:p>
        </w:tc>
        <w:tc>
          <w:tcPr>
            <w:tcW w:w="1323" w:type="dxa"/>
            <w:shd w:val="clear" w:color="auto" w:fill="auto"/>
          </w:tcPr>
          <w:p w14:paraId="0E10EE98" w14:textId="77777777" w:rsidR="002509ED" w:rsidRDefault="002509ED" w:rsidP="002509ED">
            <w:pPr>
              <w:pStyle w:val="TabelAnswer"/>
            </w:pPr>
            <w:r>
              <w:t>0%</w:t>
            </w:r>
          </w:p>
        </w:tc>
        <w:tc>
          <w:tcPr>
            <w:tcW w:w="1323" w:type="dxa"/>
            <w:shd w:val="clear" w:color="auto" w:fill="auto"/>
          </w:tcPr>
          <w:p w14:paraId="3A9DF93D" w14:textId="77777777" w:rsidR="002509ED" w:rsidRDefault="002509ED" w:rsidP="002509ED">
            <w:pPr>
              <w:pStyle w:val="TabelAnswer"/>
            </w:pPr>
            <w:r>
              <w:t>0%</w:t>
            </w:r>
          </w:p>
        </w:tc>
        <w:tc>
          <w:tcPr>
            <w:tcW w:w="1323" w:type="dxa"/>
            <w:shd w:val="clear" w:color="auto" w:fill="auto"/>
          </w:tcPr>
          <w:p w14:paraId="596F5F97" w14:textId="77777777" w:rsidR="002509ED" w:rsidRDefault="002509ED" w:rsidP="002509ED">
            <w:pPr>
              <w:pStyle w:val="TabelAnswer"/>
            </w:pPr>
            <w:r>
              <w:t>100%</w:t>
            </w:r>
          </w:p>
        </w:tc>
        <w:tc>
          <w:tcPr>
            <w:tcW w:w="1323" w:type="dxa"/>
            <w:shd w:val="clear" w:color="auto" w:fill="auto"/>
          </w:tcPr>
          <w:p w14:paraId="20B31A2B" w14:textId="77777777" w:rsidR="002509ED" w:rsidRDefault="002509ED" w:rsidP="002509ED">
            <w:pPr>
              <w:pStyle w:val="TabelAnswer"/>
            </w:pPr>
            <w:r>
              <w:t>0%</w:t>
            </w:r>
          </w:p>
        </w:tc>
      </w:tr>
      <w:tr w:rsidR="002509ED" w14:paraId="748F693E" w14:textId="77777777" w:rsidTr="7B5EF89B">
        <w:tc>
          <w:tcPr>
            <w:tcW w:w="1129" w:type="dxa"/>
          </w:tcPr>
          <w:p w14:paraId="19FD5616" w14:textId="77777777" w:rsidR="002509ED" w:rsidRDefault="002509ED" w:rsidP="002509ED">
            <w:pPr>
              <w:pStyle w:val="TableHeading"/>
            </w:pPr>
            <w:r>
              <w:t>Researcher</w:t>
            </w:r>
          </w:p>
        </w:tc>
        <w:tc>
          <w:tcPr>
            <w:tcW w:w="1323" w:type="dxa"/>
            <w:shd w:val="clear" w:color="auto" w:fill="auto"/>
          </w:tcPr>
          <w:p w14:paraId="26DC4D21" w14:textId="77777777" w:rsidR="002509ED" w:rsidRDefault="002509ED" w:rsidP="002509ED">
            <w:pPr>
              <w:pStyle w:val="TabelAnswer"/>
            </w:pPr>
            <w:r>
              <w:t>90%</w:t>
            </w:r>
          </w:p>
        </w:tc>
        <w:tc>
          <w:tcPr>
            <w:tcW w:w="1323" w:type="dxa"/>
            <w:shd w:val="clear" w:color="auto" w:fill="auto"/>
          </w:tcPr>
          <w:p w14:paraId="6C87BB3C" w14:textId="77777777" w:rsidR="002509ED" w:rsidRDefault="002509ED" w:rsidP="002509ED">
            <w:pPr>
              <w:pStyle w:val="TabelAnswer"/>
            </w:pPr>
            <w:r>
              <w:t>0%</w:t>
            </w:r>
          </w:p>
        </w:tc>
        <w:tc>
          <w:tcPr>
            <w:tcW w:w="1323" w:type="dxa"/>
            <w:shd w:val="clear" w:color="auto" w:fill="auto"/>
          </w:tcPr>
          <w:p w14:paraId="2E26DB3E" w14:textId="77777777" w:rsidR="002509ED" w:rsidRDefault="002509ED" w:rsidP="002509ED">
            <w:pPr>
              <w:pStyle w:val="TabelAnswer"/>
            </w:pPr>
            <w:r>
              <w:t>10%</w:t>
            </w:r>
          </w:p>
        </w:tc>
        <w:tc>
          <w:tcPr>
            <w:tcW w:w="1323" w:type="dxa"/>
            <w:shd w:val="clear" w:color="auto" w:fill="auto"/>
          </w:tcPr>
          <w:p w14:paraId="23B5A953" w14:textId="77777777" w:rsidR="002509ED" w:rsidRDefault="002509ED" w:rsidP="002509ED">
            <w:pPr>
              <w:pStyle w:val="TabelAnswer"/>
            </w:pPr>
            <w:r>
              <w:t>23%</w:t>
            </w:r>
          </w:p>
        </w:tc>
        <w:tc>
          <w:tcPr>
            <w:tcW w:w="1323" w:type="dxa"/>
            <w:shd w:val="clear" w:color="auto" w:fill="auto"/>
          </w:tcPr>
          <w:p w14:paraId="0B2D99CA" w14:textId="77777777" w:rsidR="002509ED" w:rsidRDefault="002509ED" w:rsidP="002509ED">
            <w:pPr>
              <w:pStyle w:val="TabelAnswer"/>
            </w:pPr>
            <w:r>
              <w:t>77%</w:t>
            </w:r>
          </w:p>
        </w:tc>
        <w:tc>
          <w:tcPr>
            <w:tcW w:w="1323" w:type="dxa"/>
            <w:shd w:val="clear" w:color="auto" w:fill="auto"/>
          </w:tcPr>
          <w:p w14:paraId="6F719C8B" w14:textId="77777777" w:rsidR="002509ED" w:rsidRDefault="002509ED" w:rsidP="002509ED">
            <w:pPr>
              <w:pStyle w:val="TabelAnswer"/>
            </w:pPr>
            <w:r>
              <w:t>0%</w:t>
            </w:r>
          </w:p>
        </w:tc>
      </w:tr>
    </w:tbl>
    <w:p w14:paraId="3CC56D2E" w14:textId="77777777" w:rsidR="00796F7B" w:rsidRDefault="7B5EF89B" w:rsidP="7B5EF89B">
      <w:pPr>
        <w:pStyle w:val="Heading3"/>
        <w:rPr>
          <w:lang w:val="en-US"/>
        </w:rPr>
      </w:pPr>
      <w:r w:rsidRPr="7B5EF89B">
        <w:rPr>
          <w:lang w:val="en-US"/>
        </w:rPr>
        <w:t>Major infrastructure usage</w:t>
      </w:r>
    </w:p>
    <w:p w14:paraId="7CFA48B6" w14:textId="77777777"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28C46781" w14:textId="77777777"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11C37D3C" w14:textId="77777777"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610"/>
        <w:gridCol w:w="1204"/>
        <w:gridCol w:w="1017"/>
        <w:gridCol w:w="1185"/>
      </w:tblGrid>
      <w:tr w:rsidR="001D63B1" w:rsidRPr="006C1A9E" w14:paraId="28DE2033" w14:textId="77777777" w:rsidTr="00D968A9">
        <w:tc>
          <w:tcPr>
            <w:tcW w:w="5715" w:type="dxa"/>
          </w:tcPr>
          <w:p w14:paraId="13A81136" w14:textId="77777777" w:rsidR="001D63B1" w:rsidRDefault="7B5EF89B" w:rsidP="00576CAB">
            <w:pPr>
              <w:pStyle w:val="TableHeading"/>
            </w:pPr>
            <w:r>
              <w:t>Infrastructure</w:t>
            </w:r>
          </w:p>
        </w:tc>
        <w:tc>
          <w:tcPr>
            <w:tcW w:w="1127" w:type="dxa"/>
          </w:tcPr>
          <w:p w14:paraId="31A8F0C0" w14:textId="77777777" w:rsidR="001D63B1" w:rsidRDefault="7B5EF89B" w:rsidP="004611CA">
            <w:pPr>
              <w:pStyle w:val="TableHeading"/>
              <w:jc w:val="center"/>
            </w:pPr>
            <w:r>
              <w:t>Sharing</w:t>
            </w:r>
          </w:p>
        </w:tc>
        <w:tc>
          <w:tcPr>
            <w:tcW w:w="989" w:type="dxa"/>
          </w:tcPr>
          <w:p w14:paraId="3928CF11" w14:textId="77777777" w:rsidR="001D63B1" w:rsidRDefault="7B5EF89B" w:rsidP="004611CA">
            <w:pPr>
              <w:pStyle w:val="TableHeading"/>
              <w:jc w:val="center"/>
            </w:pPr>
            <w:r>
              <w:t>Location</w:t>
            </w:r>
          </w:p>
        </w:tc>
        <w:tc>
          <w:tcPr>
            <w:tcW w:w="1185" w:type="dxa"/>
          </w:tcPr>
          <w:p w14:paraId="6D9C866E" w14:textId="77777777" w:rsidR="001D63B1" w:rsidRDefault="7B5EF89B" w:rsidP="004611CA">
            <w:pPr>
              <w:pStyle w:val="TableHeading"/>
              <w:jc w:val="center"/>
            </w:pPr>
            <w:r>
              <w:t>Approximate Yearly Cost</w:t>
            </w:r>
            <w:r w:rsidR="00D86C67">
              <w:br/>
            </w:r>
            <w:r>
              <w:t>(MSEK)</w:t>
            </w:r>
          </w:p>
        </w:tc>
      </w:tr>
      <w:tr w:rsidR="00D968A9" w:rsidRPr="006C1A9E" w14:paraId="0F6DF334" w14:textId="77777777" w:rsidTr="00D968A9">
        <w:tc>
          <w:tcPr>
            <w:tcW w:w="5715" w:type="dxa"/>
          </w:tcPr>
          <w:p w14:paraId="6C861021" w14:textId="77777777" w:rsidR="00D968A9" w:rsidRPr="00805754" w:rsidRDefault="00D968A9" w:rsidP="00D968A9">
            <w:pPr>
              <w:pStyle w:val="TabelAnswer"/>
              <w:jc w:val="left"/>
            </w:pPr>
            <w:r>
              <w:t>HEILIOS Laser lab (in-house)</w:t>
            </w:r>
          </w:p>
        </w:tc>
        <w:tc>
          <w:tcPr>
            <w:tcW w:w="1127" w:type="dxa"/>
          </w:tcPr>
          <w:p w14:paraId="6E25A664" w14:textId="77777777" w:rsidR="00D968A9" w:rsidRPr="00805754" w:rsidRDefault="00D968A9" w:rsidP="00D968A9">
            <w:pPr>
              <w:pStyle w:val="TabelAnswer"/>
            </w:pPr>
            <w:r>
              <w:t>Program 80%, Department 20%</w:t>
            </w:r>
          </w:p>
        </w:tc>
        <w:tc>
          <w:tcPr>
            <w:tcW w:w="989" w:type="dxa"/>
          </w:tcPr>
          <w:p w14:paraId="356D3374" w14:textId="77777777" w:rsidR="00D968A9" w:rsidRPr="00805754" w:rsidRDefault="00D968A9" w:rsidP="00D968A9">
            <w:pPr>
              <w:pStyle w:val="TabelAnswer"/>
            </w:pPr>
            <w:r>
              <w:t>UU</w:t>
            </w:r>
          </w:p>
        </w:tc>
        <w:tc>
          <w:tcPr>
            <w:tcW w:w="1185" w:type="dxa"/>
          </w:tcPr>
          <w:p w14:paraId="395BBCFC" w14:textId="77777777" w:rsidR="00D968A9" w:rsidRPr="00805754" w:rsidRDefault="00D968A9" w:rsidP="00D968A9">
            <w:pPr>
              <w:pStyle w:val="TabelAnswer"/>
            </w:pPr>
            <w:r>
              <w:t xml:space="preserve">3 </w:t>
            </w:r>
            <w:proofErr w:type="spellStart"/>
            <w:r>
              <w:t>Mkr</w:t>
            </w:r>
            <w:proofErr w:type="spellEnd"/>
          </w:p>
        </w:tc>
      </w:tr>
      <w:tr w:rsidR="00D968A9" w:rsidRPr="006C1A9E" w14:paraId="2E1FF667" w14:textId="77777777" w:rsidTr="00D968A9">
        <w:tc>
          <w:tcPr>
            <w:tcW w:w="5715" w:type="dxa"/>
          </w:tcPr>
          <w:p w14:paraId="0817DBB3" w14:textId="77777777" w:rsidR="00D968A9" w:rsidRPr="00805754" w:rsidRDefault="00D968A9" w:rsidP="00D968A9">
            <w:pPr>
              <w:pStyle w:val="TabelAnswer"/>
              <w:jc w:val="left"/>
            </w:pPr>
            <w:r>
              <w:t>HAXPES lab (in-house)</w:t>
            </w:r>
          </w:p>
        </w:tc>
        <w:tc>
          <w:tcPr>
            <w:tcW w:w="1127" w:type="dxa"/>
          </w:tcPr>
          <w:p w14:paraId="16541249" w14:textId="77777777" w:rsidR="00D968A9" w:rsidRPr="00805754" w:rsidRDefault="00D968A9" w:rsidP="00D968A9">
            <w:pPr>
              <w:pStyle w:val="TabelAnswer"/>
            </w:pPr>
            <w:r>
              <w:t>Programs 90%, Department 10%</w:t>
            </w:r>
          </w:p>
        </w:tc>
        <w:tc>
          <w:tcPr>
            <w:tcW w:w="989" w:type="dxa"/>
          </w:tcPr>
          <w:p w14:paraId="324E2D19" w14:textId="77777777" w:rsidR="00D968A9" w:rsidRPr="00805754" w:rsidRDefault="00D968A9" w:rsidP="00D968A9">
            <w:pPr>
              <w:pStyle w:val="TabelAnswer"/>
            </w:pPr>
            <w:r>
              <w:t>UU</w:t>
            </w:r>
          </w:p>
        </w:tc>
        <w:tc>
          <w:tcPr>
            <w:tcW w:w="1185" w:type="dxa"/>
          </w:tcPr>
          <w:p w14:paraId="7C24E2DB" w14:textId="77777777" w:rsidR="00D968A9" w:rsidRPr="00805754" w:rsidRDefault="00D968A9" w:rsidP="00D968A9">
            <w:pPr>
              <w:pStyle w:val="TabelAnswer"/>
            </w:pPr>
            <w:r>
              <w:t xml:space="preserve">3 </w:t>
            </w:r>
            <w:proofErr w:type="spellStart"/>
            <w:r>
              <w:t>Mkr</w:t>
            </w:r>
            <w:proofErr w:type="spellEnd"/>
          </w:p>
        </w:tc>
      </w:tr>
      <w:tr w:rsidR="00D968A9" w:rsidRPr="006C1A9E" w14:paraId="72F3407C" w14:textId="77777777" w:rsidTr="00D968A9">
        <w:tc>
          <w:tcPr>
            <w:tcW w:w="5715" w:type="dxa"/>
          </w:tcPr>
          <w:p w14:paraId="1B3C973A" w14:textId="77777777" w:rsidR="00D968A9" w:rsidRPr="00805754" w:rsidRDefault="00D968A9" w:rsidP="00D968A9">
            <w:pPr>
              <w:pStyle w:val="TabelAnswer"/>
              <w:jc w:val="left"/>
            </w:pPr>
            <w:r>
              <w:t>QUANTUM lab (in-house)</w:t>
            </w:r>
          </w:p>
        </w:tc>
        <w:tc>
          <w:tcPr>
            <w:tcW w:w="1127" w:type="dxa"/>
          </w:tcPr>
          <w:p w14:paraId="7E823C52" w14:textId="77777777" w:rsidR="00D968A9" w:rsidRPr="00805754" w:rsidRDefault="00D968A9" w:rsidP="00D968A9">
            <w:pPr>
              <w:pStyle w:val="TabelAnswer"/>
            </w:pPr>
            <w:r>
              <w:t>Program</w:t>
            </w:r>
          </w:p>
        </w:tc>
        <w:tc>
          <w:tcPr>
            <w:tcW w:w="989" w:type="dxa"/>
          </w:tcPr>
          <w:p w14:paraId="65511517" w14:textId="77777777" w:rsidR="00D968A9" w:rsidRPr="00805754" w:rsidRDefault="00D968A9" w:rsidP="00D968A9">
            <w:pPr>
              <w:pStyle w:val="TabelAnswer"/>
            </w:pPr>
            <w:r>
              <w:t>UU</w:t>
            </w:r>
          </w:p>
        </w:tc>
        <w:tc>
          <w:tcPr>
            <w:tcW w:w="1185" w:type="dxa"/>
          </w:tcPr>
          <w:p w14:paraId="72A30492" w14:textId="77777777" w:rsidR="00D968A9" w:rsidRPr="00805754" w:rsidRDefault="00D968A9" w:rsidP="00D968A9">
            <w:pPr>
              <w:pStyle w:val="TabelAnswer"/>
            </w:pPr>
            <w:r>
              <w:t xml:space="preserve">3 </w:t>
            </w:r>
            <w:proofErr w:type="spellStart"/>
            <w:r>
              <w:t>Mkr</w:t>
            </w:r>
            <w:proofErr w:type="spellEnd"/>
          </w:p>
        </w:tc>
      </w:tr>
      <w:tr w:rsidR="00D968A9" w:rsidRPr="006C1A9E" w14:paraId="444BBC6A" w14:textId="77777777" w:rsidTr="00D968A9">
        <w:tc>
          <w:tcPr>
            <w:tcW w:w="5715" w:type="dxa"/>
          </w:tcPr>
          <w:p w14:paraId="78FDC104" w14:textId="77777777" w:rsidR="00D968A9" w:rsidRPr="00805754" w:rsidRDefault="00D968A9" w:rsidP="00D968A9">
            <w:pPr>
              <w:pStyle w:val="TabelAnswer"/>
              <w:jc w:val="left"/>
            </w:pPr>
            <w:r>
              <w:t>Uppsala Berlin joint Laboratory (</w:t>
            </w:r>
            <w:proofErr w:type="spellStart"/>
            <w:r>
              <w:t>UBjL</w:t>
            </w:r>
            <w:proofErr w:type="spellEnd"/>
            <w:r>
              <w:t>, Bessy)</w:t>
            </w:r>
          </w:p>
        </w:tc>
        <w:tc>
          <w:tcPr>
            <w:tcW w:w="1127" w:type="dxa"/>
          </w:tcPr>
          <w:p w14:paraId="39E2ACEA" w14:textId="77777777" w:rsidR="00D968A9" w:rsidRPr="00805754" w:rsidRDefault="00D968A9" w:rsidP="00D968A9">
            <w:pPr>
              <w:pStyle w:val="TabelAnswer"/>
            </w:pPr>
            <w:r>
              <w:t>HZB/program</w:t>
            </w:r>
          </w:p>
        </w:tc>
        <w:tc>
          <w:tcPr>
            <w:tcW w:w="989" w:type="dxa"/>
          </w:tcPr>
          <w:p w14:paraId="48106D97" w14:textId="77777777" w:rsidR="00D968A9" w:rsidRPr="00805754" w:rsidRDefault="00D968A9" w:rsidP="00D968A9">
            <w:pPr>
              <w:pStyle w:val="TabelAnswer"/>
            </w:pPr>
            <w:r>
              <w:t>Berlin</w:t>
            </w:r>
          </w:p>
        </w:tc>
        <w:tc>
          <w:tcPr>
            <w:tcW w:w="1185" w:type="dxa"/>
          </w:tcPr>
          <w:p w14:paraId="394918DE" w14:textId="77777777" w:rsidR="00D968A9" w:rsidRPr="00805754" w:rsidRDefault="00D968A9" w:rsidP="00D968A9">
            <w:pPr>
              <w:pStyle w:val="TabelAnswer"/>
            </w:pPr>
            <w:r>
              <w:t xml:space="preserve">0.5 </w:t>
            </w:r>
            <w:proofErr w:type="spellStart"/>
            <w:r>
              <w:t>Mkr</w:t>
            </w:r>
            <w:proofErr w:type="spellEnd"/>
          </w:p>
        </w:tc>
      </w:tr>
      <w:tr w:rsidR="00D968A9" w:rsidRPr="006C1A9E" w14:paraId="64087649" w14:textId="77777777" w:rsidTr="00D968A9">
        <w:tc>
          <w:tcPr>
            <w:tcW w:w="5715" w:type="dxa"/>
          </w:tcPr>
          <w:p w14:paraId="2887F817" w14:textId="77777777" w:rsidR="00D968A9" w:rsidRPr="00805754" w:rsidRDefault="00D968A9" w:rsidP="00D968A9">
            <w:pPr>
              <w:pStyle w:val="TabelAnswer"/>
              <w:jc w:val="left"/>
            </w:pPr>
            <w:r>
              <w:t>Synchrotron work</w:t>
            </w:r>
          </w:p>
        </w:tc>
        <w:tc>
          <w:tcPr>
            <w:tcW w:w="1127" w:type="dxa"/>
          </w:tcPr>
          <w:p w14:paraId="03454C12" w14:textId="77777777" w:rsidR="00D968A9" w:rsidRPr="00805754" w:rsidRDefault="00D968A9" w:rsidP="00D968A9">
            <w:pPr>
              <w:pStyle w:val="TabelAnswer"/>
            </w:pPr>
          </w:p>
        </w:tc>
        <w:tc>
          <w:tcPr>
            <w:tcW w:w="989" w:type="dxa"/>
          </w:tcPr>
          <w:p w14:paraId="14840D7B" w14:textId="77777777" w:rsidR="00D968A9" w:rsidRPr="00805754" w:rsidRDefault="008D794D" w:rsidP="00D968A9">
            <w:pPr>
              <w:pStyle w:val="TabelAnswer"/>
            </w:pPr>
            <w:r>
              <w:t>Worldwide</w:t>
            </w:r>
          </w:p>
        </w:tc>
        <w:tc>
          <w:tcPr>
            <w:tcW w:w="1185" w:type="dxa"/>
          </w:tcPr>
          <w:p w14:paraId="2905F158" w14:textId="77777777" w:rsidR="00D968A9" w:rsidRPr="00805754" w:rsidRDefault="00D968A9" w:rsidP="00D968A9">
            <w:pPr>
              <w:pStyle w:val="TabelAnswer"/>
            </w:pPr>
            <w:r>
              <w:t xml:space="preserve">0.5 </w:t>
            </w:r>
            <w:proofErr w:type="spellStart"/>
            <w:r>
              <w:t>Mkr</w:t>
            </w:r>
            <w:proofErr w:type="spellEnd"/>
          </w:p>
        </w:tc>
      </w:tr>
    </w:tbl>
    <w:p w14:paraId="33AECD00" w14:textId="77777777" w:rsidR="000942B0" w:rsidRDefault="7B5EF89B" w:rsidP="7B5EF89B">
      <w:pPr>
        <w:pStyle w:val="Heading2"/>
        <w:rPr>
          <w:lang w:val="en-US"/>
        </w:rPr>
      </w:pPr>
      <w:r w:rsidRPr="7B5EF89B">
        <w:rPr>
          <w:lang w:val="en-US"/>
        </w:rPr>
        <w:t xml:space="preserve">Other important comments </w:t>
      </w:r>
    </w:p>
    <w:p w14:paraId="53FB43DA" w14:textId="77777777"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6966EDA4" w14:textId="77777777"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864EDC" w14:paraId="1A642940" w14:textId="77777777" w:rsidTr="7B5EF89B">
        <w:trPr>
          <w:cantSplit/>
          <w:trHeight w:hRule="exact" w:val="799"/>
        </w:trPr>
        <w:tc>
          <w:tcPr>
            <w:tcW w:w="9016" w:type="dxa"/>
          </w:tcPr>
          <w:p w14:paraId="2CB7988D" w14:textId="77777777" w:rsidR="00B061DB" w:rsidRPr="00C44957" w:rsidRDefault="00D968A9" w:rsidP="000D6CF4">
            <w:pPr>
              <w:pStyle w:val="Answers"/>
            </w:pPr>
            <w:r>
              <w:t>2 female UL recruited 22/23. We undertake significant leadership roles (e.g., dept. heads, deputy dept. heads, director of studies, div. head, unit head, education program leaders, large-scale facility management, WISE). This contributes to funding sources and affects distribution in 1.4.5. About 35 weeks/year beamtime.</w:t>
            </w:r>
          </w:p>
        </w:tc>
      </w:tr>
    </w:tbl>
    <w:p w14:paraId="0F8F2F6E" w14:textId="77777777" w:rsidR="0097159F" w:rsidRPr="0097159F" w:rsidRDefault="0097159F" w:rsidP="0097159F">
      <w:pPr>
        <w:pStyle w:val="Instructions"/>
      </w:pPr>
    </w:p>
    <w:p w14:paraId="031B44C3" w14:textId="77777777" w:rsidR="0097159F" w:rsidRPr="0097159F" w:rsidRDefault="0097159F" w:rsidP="0097159F">
      <w:pPr>
        <w:rPr>
          <w:lang w:val="en-US"/>
        </w:rPr>
      </w:pPr>
    </w:p>
    <w:p w14:paraId="4829B05A" w14:textId="77777777" w:rsidR="004E6361" w:rsidRDefault="7B5EF89B" w:rsidP="7B5EF89B">
      <w:pPr>
        <w:pStyle w:val="Heading1"/>
        <w:rPr>
          <w:lang w:val="en-US"/>
        </w:rPr>
      </w:pPr>
      <w:r w:rsidRPr="7B5EF89B">
        <w:rPr>
          <w:lang w:val="en-US"/>
        </w:rPr>
        <w:lastRenderedPageBreak/>
        <w:t xml:space="preserve">Follow up on goals set in the last </w:t>
      </w:r>
      <w:proofErr w:type="gramStart"/>
      <w:r w:rsidRPr="7B5EF89B">
        <w:rPr>
          <w:lang w:val="en-US"/>
        </w:rPr>
        <w:t>evaluation</w:t>
      </w:r>
      <w:proofErr w:type="gramEnd"/>
    </w:p>
    <w:p w14:paraId="025F396E" w14:textId="77777777" w:rsidR="003258FA" w:rsidRDefault="7B5EF89B" w:rsidP="003258FA">
      <w:pPr>
        <w:pStyle w:val="Responsibility"/>
      </w:pPr>
      <w:r>
        <w:t>Responsibility: PAP to communicate with all program members, discuss, prioritize, and collate. All program members to report and discuss.</w:t>
      </w:r>
    </w:p>
    <w:p w14:paraId="1A2AD514" w14:textId="77777777" w:rsidR="004E6361" w:rsidRDefault="7B5EF89B" w:rsidP="7B5EF89B">
      <w:pPr>
        <w:pStyle w:val="Heading2"/>
        <w:rPr>
          <w:lang w:val="en-US"/>
        </w:rPr>
      </w:pPr>
      <w:r w:rsidRPr="7B5EF89B">
        <w:rPr>
          <w:lang w:val="en-US"/>
        </w:rPr>
        <w:t xml:space="preserve">Reflections on accomplishments and setting goals this </w:t>
      </w:r>
      <w:proofErr w:type="gramStart"/>
      <w:r w:rsidRPr="7B5EF89B">
        <w:rPr>
          <w:lang w:val="en-US"/>
        </w:rPr>
        <w:t>time</w:t>
      </w:r>
      <w:proofErr w:type="gramEnd"/>
    </w:p>
    <w:p w14:paraId="783D28DF" w14:textId="77777777"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0">
        <w:r w:rsidRPr="7B5EF89B">
          <w:rPr>
            <w:rStyle w:val="Hyperlink"/>
          </w:rPr>
          <w:t xml:space="preserve">are available on the faculty KoF webpage </w:t>
        </w:r>
      </w:hyperlink>
      <w:r>
        <w:t>to support this reflection for the programs, departments, and panels.</w:t>
      </w:r>
    </w:p>
    <w:p w14:paraId="5D55E43A" w14:textId="77777777"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8D09EB" w14:paraId="74E943CB" w14:textId="77777777" w:rsidTr="7B5EF89B">
        <w:trPr>
          <w:trHeight w:hRule="exact" w:val="1701"/>
        </w:trPr>
        <w:tc>
          <w:tcPr>
            <w:tcW w:w="9016" w:type="dxa"/>
          </w:tcPr>
          <w:p w14:paraId="43217098" w14:textId="77777777" w:rsidR="002202EC" w:rsidRPr="00DE2BEE" w:rsidRDefault="00D968A9" w:rsidP="000D6CF4">
            <w:pPr>
              <w:pStyle w:val="Answers"/>
            </w:pPr>
            <w:r>
              <w:t xml:space="preserve">As per ÖB19, we aim to use large-scale X-ray sources (e.g., MAX IV) and in-house methods for atomic-scale control of matter, benefiting renewable energy systems. To focus our research, we split our previous research program into two programs. Our new program has effectively utilized this opportunity for recruiting 3 lecturers + 1 shared lecturer (3 female, 1 male) in battery, solar cell, catalysis, and quantum technology, including an ERC consolidator and a Wallenberg WISE fellow. Additionally, we have developed three in-house 15Mkr labs (HAXPES-interface analysis lab, HELIOS laser lab for ultrafast X-ray science, and QUANTUM lab for device physics) as well as established two beamlines on dynamics at the </w:t>
            </w:r>
            <w:proofErr w:type="spellStart"/>
            <w:r>
              <w:t>UBjL</w:t>
            </w:r>
            <w:proofErr w:type="spellEnd"/>
            <w:r>
              <w:t>, Bessy. Bessy/Berlin. laboratory.</w:t>
            </w:r>
          </w:p>
        </w:tc>
      </w:tr>
    </w:tbl>
    <w:p w14:paraId="33DAB503" w14:textId="77777777" w:rsidR="004E6361" w:rsidRDefault="7B5EF89B" w:rsidP="7B5EF89B">
      <w:pPr>
        <w:pStyle w:val="Heading1"/>
        <w:rPr>
          <w:lang w:val="en-US"/>
        </w:rPr>
      </w:pPr>
      <w:r w:rsidRPr="7B5EF89B">
        <w:rPr>
          <w:lang w:val="en-US"/>
        </w:rPr>
        <w:lastRenderedPageBreak/>
        <w:t>Area 1: Research Quality (evaluation of outcomes and processes)</w:t>
      </w:r>
    </w:p>
    <w:p w14:paraId="685F0E14" w14:textId="77777777" w:rsidR="003258FA" w:rsidRDefault="7B5EF89B" w:rsidP="003258FA">
      <w:pPr>
        <w:pStyle w:val="Responsibility"/>
      </w:pPr>
      <w:r>
        <w:t>Responsibility: PAP to communicate with all program members, discuss, prioritize, and collate. All program members to report and discuss.</w:t>
      </w:r>
    </w:p>
    <w:p w14:paraId="21ABF4E0" w14:textId="77777777" w:rsidR="007B4434" w:rsidRDefault="7B5EF89B" w:rsidP="7B5EF89B">
      <w:pPr>
        <w:pStyle w:val="Heading2"/>
        <w:rPr>
          <w:lang w:val="en-US"/>
        </w:rPr>
      </w:pPr>
      <w:r w:rsidRPr="7B5EF89B">
        <w:rPr>
          <w:lang w:val="en-US"/>
        </w:rPr>
        <w:t>Main research areas</w:t>
      </w:r>
    </w:p>
    <w:p w14:paraId="5CDE0685" w14:textId="77777777"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4CAD11A7" w14:textId="77777777"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200B22B4" w14:textId="77777777" w:rsidTr="7B5EF89B">
        <w:trPr>
          <w:trHeight w:hRule="exact" w:val="255"/>
        </w:trPr>
        <w:tc>
          <w:tcPr>
            <w:tcW w:w="5665" w:type="dxa"/>
            <w:gridSpan w:val="2"/>
          </w:tcPr>
          <w:p w14:paraId="268B1EBE" w14:textId="77777777" w:rsidR="007B4434" w:rsidRDefault="7B5EF89B" w:rsidP="00576CAB">
            <w:pPr>
              <w:pStyle w:val="TableHeading"/>
            </w:pPr>
            <w:r>
              <w:t>Main Research Areas</w:t>
            </w:r>
          </w:p>
        </w:tc>
        <w:tc>
          <w:tcPr>
            <w:tcW w:w="1276" w:type="dxa"/>
          </w:tcPr>
          <w:p w14:paraId="42272827" w14:textId="77777777" w:rsidR="007B4434" w:rsidRDefault="7B5EF89B" w:rsidP="00934444">
            <w:pPr>
              <w:pStyle w:val="TableHeading"/>
              <w:jc w:val="center"/>
            </w:pPr>
            <w:r>
              <w:t>% of program</w:t>
            </w:r>
          </w:p>
        </w:tc>
        <w:tc>
          <w:tcPr>
            <w:tcW w:w="1134" w:type="dxa"/>
          </w:tcPr>
          <w:p w14:paraId="733C44CB" w14:textId="77777777" w:rsidR="007B4434" w:rsidRDefault="7B5EF89B" w:rsidP="00934444">
            <w:pPr>
              <w:pStyle w:val="TableHeading"/>
              <w:jc w:val="center"/>
            </w:pPr>
            <w:r>
              <w:t>FTE Faculty</w:t>
            </w:r>
          </w:p>
        </w:tc>
        <w:tc>
          <w:tcPr>
            <w:tcW w:w="941" w:type="dxa"/>
          </w:tcPr>
          <w:p w14:paraId="6A281DC6" w14:textId="77777777" w:rsidR="007B4434" w:rsidRDefault="7B5EF89B" w:rsidP="00934444">
            <w:pPr>
              <w:pStyle w:val="TableHeading"/>
              <w:jc w:val="center"/>
            </w:pPr>
            <w:r>
              <w:t>Type</w:t>
            </w:r>
          </w:p>
        </w:tc>
      </w:tr>
      <w:tr w:rsidR="00D968A9" w14:paraId="54D31270" w14:textId="77777777" w:rsidTr="7B5EF89B">
        <w:trPr>
          <w:trHeight w:hRule="exact" w:val="255"/>
        </w:trPr>
        <w:tc>
          <w:tcPr>
            <w:tcW w:w="279" w:type="dxa"/>
          </w:tcPr>
          <w:p w14:paraId="663F0AD6" w14:textId="77777777" w:rsidR="00D968A9" w:rsidRPr="00D54EB9" w:rsidRDefault="00D968A9" w:rsidP="00D968A9">
            <w:pPr>
              <w:pStyle w:val="TableHeading"/>
            </w:pPr>
            <w:r>
              <w:t>1</w:t>
            </w:r>
          </w:p>
        </w:tc>
        <w:tc>
          <w:tcPr>
            <w:tcW w:w="5386" w:type="dxa"/>
          </w:tcPr>
          <w:p w14:paraId="1B8F9D78" w14:textId="77777777" w:rsidR="00D968A9" w:rsidRDefault="00D968A9" w:rsidP="00D968A9">
            <w:pPr>
              <w:pStyle w:val="TabelAnswer"/>
              <w:jc w:val="left"/>
            </w:pPr>
            <w:r>
              <w:t>Energy material physics and applications</w:t>
            </w:r>
          </w:p>
        </w:tc>
        <w:tc>
          <w:tcPr>
            <w:tcW w:w="1276" w:type="dxa"/>
          </w:tcPr>
          <w:p w14:paraId="6F98C362" w14:textId="77777777" w:rsidR="00D968A9" w:rsidRPr="003C6445" w:rsidRDefault="00D968A9" w:rsidP="00D968A9">
            <w:pPr>
              <w:pStyle w:val="TabelAnswer"/>
            </w:pPr>
            <w:r>
              <w:t>30</w:t>
            </w:r>
          </w:p>
        </w:tc>
        <w:tc>
          <w:tcPr>
            <w:tcW w:w="1134" w:type="dxa"/>
          </w:tcPr>
          <w:p w14:paraId="528C68AF" w14:textId="77777777" w:rsidR="00D968A9" w:rsidRDefault="00D968A9" w:rsidP="00D968A9">
            <w:pPr>
              <w:pStyle w:val="TabelAnswer"/>
            </w:pPr>
            <w:r>
              <w:t>2</w:t>
            </w:r>
          </w:p>
        </w:tc>
        <w:tc>
          <w:tcPr>
            <w:tcW w:w="941" w:type="dxa"/>
          </w:tcPr>
          <w:p w14:paraId="6F98D292" w14:textId="77777777" w:rsidR="00D968A9" w:rsidRDefault="00D968A9" w:rsidP="00D968A9">
            <w:pPr>
              <w:pStyle w:val="TabelAnswer"/>
            </w:pPr>
            <w:r>
              <w:t>Mixed</w:t>
            </w:r>
          </w:p>
        </w:tc>
      </w:tr>
      <w:tr w:rsidR="00D968A9" w14:paraId="42F62E2D" w14:textId="77777777" w:rsidTr="7B5EF89B">
        <w:trPr>
          <w:trHeight w:hRule="exact" w:val="255"/>
        </w:trPr>
        <w:tc>
          <w:tcPr>
            <w:tcW w:w="279" w:type="dxa"/>
          </w:tcPr>
          <w:p w14:paraId="40774601" w14:textId="77777777" w:rsidR="00D968A9" w:rsidRPr="00D54EB9" w:rsidRDefault="00D968A9" w:rsidP="00D968A9">
            <w:pPr>
              <w:pStyle w:val="TableHeading"/>
            </w:pPr>
            <w:r>
              <w:t>2</w:t>
            </w:r>
          </w:p>
        </w:tc>
        <w:tc>
          <w:tcPr>
            <w:tcW w:w="5386" w:type="dxa"/>
          </w:tcPr>
          <w:p w14:paraId="3AC55CBF" w14:textId="77777777" w:rsidR="00D968A9" w:rsidRDefault="00D968A9" w:rsidP="00D968A9">
            <w:pPr>
              <w:pStyle w:val="TabelAnswer"/>
              <w:jc w:val="left"/>
            </w:pPr>
            <w:r>
              <w:t>Quantum Materials &amp; devices physics</w:t>
            </w:r>
          </w:p>
        </w:tc>
        <w:tc>
          <w:tcPr>
            <w:tcW w:w="1276" w:type="dxa"/>
          </w:tcPr>
          <w:p w14:paraId="4083D0B2" w14:textId="77777777" w:rsidR="00D968A9" w:rsidRDefault="00D968A9" w:rsidP="00D968A9">
            <w:pPr>
              <w:pStyle w:val="TabelAnswer"/>
            </w:pPr>
            <w:r>
              <w:t>10</w:t>
            </w:r>
          </w:p>
        </w:tc>
        <w:tc>
          <w:tcPr>
            <w:tcW w:w="1134" w:type="dxa"/>
          </w:tcPr>
          <w:p w14:paraId="1BEA172E" w14:textId="77777777" w:rsidR="00D968A9" w:rsidRDefault="00D968A9" w:rsidP="00D968A9">
            <w:pPr>
              <w:pStyle w:val="TabelAnswer"/>
            </w:pPr>
            <w:r>
              <w:t>0.33</w:t>
            </w:r>
          </w:p>
        </w:tc>
        <w:tc>
          <w:tcPr>
            <w:tcW w:w="941" w:type="dxa"/>
          </w:tcPr>
          <w:p w14:paraId="7E88035E" w14:textId="77777777" w:rsidR="00D968A9" w:rsidRDefault="00D968A9" w:rsidP="00D968A9">
            <w:pPr>
              <w:pStyle w:val="TabelAnswer"/>
            </w:pPr>
            <w:r>
              <w:t>Mixed</w:t>
            </w:r>
          </w:p>
        </w:tc>
      </w:tr>
      <w:tr w:rsidR="00D968A9" w14:paraId="3AA341A0" w14:textId="77777777" w:rsidTr="7B5EF89B">
        <w:trPr>
          <w:trHeight w:hRule="exact" w:val="255"/>
        </w:trPr>
        <w:tc>
          <w:tcPr>
            <w:tcW w:w="279" w:type="dxa"/>
          </w:tcPr>
          <w:p w14:paraId="795645F1" w14:textId="77777777" w:rsidR="00D968A9" w:rsidRPr="00D54EB9" w:rsidRDefault="00D968A9" w:rsidP="00D968A9">
            <w:pPr>
              <w:pStyle w:val="TableHeading"/>
            </w:pPr>
            <w:r>
              <w:t>3</w:t>
            </w:r>
          </w:p>
        </w:tc>
        <w:tc>
          <w:tcPr>
            <w:tcW w:w="5386" w:type="dxa"/>
          </w:tcPr>
          <w:p w14:paraId="7DC62755" w14:textId="77777777" w:rsidR="00D968A9" w:rsidRDefault="00D968A9" w:rsidP="00D968A9">
            <w:pPr>
              <w:pStyle w:val="TabelAnswer"/>
              <w:jc w:val="left"/>
            </w:pPr>
            <w:r>
              <w:t>X-ray Methodologies &amp; Instrumentation</w:t>
            </w:r>
          </w:p>
        </w:tc>
        <w:tc>
          <w:tcPr>
            <w:tcW w:w="1276" w:type="dxa"/>
          </w:tcPr>
          <w:p w14:paraId="35DFE097" w14:textId="77777777" w:rsidR="00D968A9" w:rsidRDefault="00D968A9" w:rsidP="00D968A9">
            <w:pPr>
              <w:pStyle w:val="TabelAnswer"/>
            </w:pPr>
            <w:r>
              <w:t>30</w:t>
            </w:r>
          </w:p>
        </w:tc>
        <w:tc>
          <w:tcPr>
            <w:tcW w:w="1134" w:type="dxa"/>
          </w:tcPr>
          <w:p w14:paraId="68B7CC4E" w14:textId="77777777" w:rsidR="00D968A9" w:rsidRDefault="00D968A9" w:rsidP="00D968A9">
            <w:pPr>
              <w:pStyle w:val="TabelAnswer"/>
            </w:pPr>
            <w:r>
              <w:t>2</w:t>
            </w:r>
          </w:p>
        </w:tc>
        <w:tc>
          <w:tcPr>
            <w:tcW w:w="941" w:type="dxa"/>
          </w:tcPr>
          <w:p w14:paraId="6E25C92A" w14:textId="77777777" w:rsidR="00D968A9" w:rsidRDefault="00D968A9" w:rsidP="00D968A9">
            <w:pPr>
              <w:pStyle w:val="TabelAnswer"/>
            </w:pPr>
            <w:r>
              <w:t>Mixed</w:t>
            </w:r>
          </w:p>
        </w:tc>
      </w:tr>
      <w:tr w:rsidR="00D968A9" w14:paraId="7113D1FB" w14:textId="77777777" w:rsidTr="7B5EF89B">
        <w:trPr>
          <w:trHeight w:hRule="exact" w:val="255"/>
        </w:trPr>
        <w:tc>
          <w:tcPr>
            <w:tcW w:w="279" w:type="dxa"/>
          </w:tcPr>
          <w:p w14:paraId="24196A39" w14:textId="77777777" w:rsidR="00D968A9" w:rsidRPr="00D54EB9" w:rsidRDefault="00D968A9" w:rsidP="00D968A9">
            <w:pPr>
              <w:pStyle w:val="TableHeading"/>
            </w:pPr>
            <w:r>
              <w:t>4</w:t>
            </w:r>
          </w:p>
        </w:tc>
        <w:tc>
          <w:tcPr>
            <w:tcW w:w="5386" w:type="dxa"/>
          </w:tcPr>
          <w:p w14:paraId="7E0CD10A" w14:textId="77777777" w:rsidR="00D968A9" w:rsidRDefault="00D968A9" w:rsidP="00D968A9">
            <w:pPr>
              <w:pStyle w:val="TabelAnswer"/>
              <w:jc w:val="left"/>
            </w:pPr>
            <w:r>
              <w:t>Fundamental research using X-ray photon science</w:t>
            </w:r>
          </w:p>
        </w:tc>
        <w:tc>
          <w:tcPr>
            <w:tcW w:w="1276" w:type="dxa"/>
          </w:tcPr>
          <w:p w14:paraId="4CBC5FA6" w14:textId="77777777" w:rsidR="00D968A9" w:rsidRDefault="00D968A9" w:rsidP="00D968A9">
            <w:pPr>
              <w:pStyle w:val="TabelAnswer"/>
            </w:pPr>
            <w:r>
              <w:t>20</w:t>
            </w:r>
          </w:p>
        </w:tc>
        <w:tc>
          <w:tcPr>
            <w:tcW w:w="1134" w:type="dxa"/>
          </w:tcPr>
          <w:p w14:paraId="71AE363F" w14:textId="77777777" w:rsidR="00D968A9" w:rsidRDefault="00D968A9" w:rsidP="00D968A9">
            <w:pPr>
              <w:pStyle w:val="TabelAnswer"/>
            </w:pPr>
            <w:r>
              <w:t>0.66</w:t>
            </w:r>
          </w:p>
        </w:tc>
        <w:tc>
          <w:tcPr>
            <w:tcW w:w="941" w:type="dxa"/>
          </w:tcPr>
          <w:p w14:paraId="43641203" w14:textId="77777777" w:rsidR="00D968A9" w:rsidRDefault="00D968A9" w:rsidP="00D968A9">
            <w:pPr>
              <w:pStyle w:val="TabelAnswer"/>
            </w:pPr>
            <w:r>
              <w:t xml:space="preserve">Basic </w:t>
            </w:r>
            <w:proofErr w:type="spellStart"/>
            <w:r>
              <w:t>Scien</w:t>
            </w:r>
            <w:proofErr w:type="spellEnd"/>
            <w:r>
              <w:t>.</w:t>
            </w:r>
          </w:p>
        </w:tc>
      </w:tr>
    </w:tbl>
    <w:p w14:paraId="206B82AC" w14:textId="77777777" w:rsidR="004E6361" w:rsidRDefault="7B5EF89B" w:rsidP="7B5EF89B">
      <w:pPr>
        <w:pStyle w:val="Heading2"/>
        <w:rPr>
          <w:lang w:val="en-US"/>
        </w:rPr>
      </w:pPr>
      <w:r w:rsidRPr="7B5EF89B">
        <w:rPr>
          <w:lang w:val="en-US"/>
        </w:rPr>
        <w:t>Research Activities</w:t>
      </w:r>
    </w:p>
    <w:p w14:paraId="5780B6F5" w14:textId="77777777"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7FF7B0DD" w14:textId="77777777"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864EDC" w14:paraId="6BB3BB29" w14:textId="77777777" w:rsidTr="7B5EF89B">
        <w:trPr>
          <w:trHeight w:hRule="exact" w:val="5670"/>
        </w:trPr>
        <w:tc>
          <w:tcPr>
            <w:tcW w:w="9016" w:type="dxa"/>
          </w:tcPr>
          <w:p w14:paraId="5C4902A6" w14:textId="77777777" w:rsidR="00B15145" w:rsidRDefault="002867FE" w:rsidP="00576CAB">
            <w:pPr>
              <w:pStyle w:val="Answers"/>
            </w:pPr>
            <w:r>
              <w:t xml:space="preserve">Many condensed matter systems in renewable energy, electronics, catalysts, and fuel cells require atomic-level understanding and make use of quantum effects. Our approach utilizes X-ray photon science (mainly spectroscopy), which we combine with device research to develop such understanding. Together with the program ‘Chemical and Biomolecular Physics’ we form the ‘Division of X-ray Photon Science’ and are in the forefront of X-ray methodology/instrumentation development. </w:t>
            </w:r>
            <w:r>
              <w:rPr>
                <w:b/>
              </w:rPr>
              <w:t>The X-ray tools are used to bridge fundamental molecular and condensed matter physics with applied physics research, targeting energy and quantum materials associated with device physics.</w:t>
            </w:r>
            <w:r>
              <w:t xml:space="preserve"> Examples include functional materials for opto-electronics, photovoltaics, batteries, catalysis, and quantum devices. Exemplified by our 4 recent lecturer recruitments (3 Female, 1 Male) we increasingly focus on structure/electronic-structure relationships, energy conversion mechanisms and electron/spin dynamics in systems where interfaces, dimensionality, and quantum properties are important, and we are also increasingly including sustainability concerns. </w:t>
            </w:r>
          </w:p>
          <w:p w14:paraId="77F77796" w14:textId="77777777" w:rsidR="00612D0C" w:rsidRPr="00864EDC" w:rsidRDefault="00000000">
            <w:pPr>
              <w:rPr>
                <w:lang w:val="en-US"/>
              </w:rPr>
            </w:pPr>
            <w:r w:rsidRPr="00864EDC">
              <w:rPr>
                <w:lang w:val="en-US"/>
              </w:rPr>
              <w:t xml:space="preserve">     Scientific breakthroughs are often linked to new instrumentation. Despite inherent risks, we undertake such challenges and mitigate them by capitalizing on our expertise in utilizing existing facilities and fostering interdisciplinary collaboration. </w:t>
            </w:r>
            <w:r w:rsidRPr="00864EDC">
              <w:rPr>
                <w:b/>
                <w:lang w:val="en-US"/>
              </w:rPr>
              <w:t>Central to the research is bridging model to real systems and static to dynamic ones</w:t>
            </w:r>
            <w:r w:rsidRPr="00864EDC">
              <w:rPr>
                <w:lang w:val="en-US"/>
              </w:rPr>
              <w:t xml:space="preserve">. Our recent in-house developments include the establishment of large in-house laboratories for functional characterization and with a total investment of 5 </w:t>
            </w:r>
            <w:proofErr w:type="spellStart"/>
            <w:r w:rsidRPr="00864EDC">
              <w:rPr>
                <w:lang w:val="en-US"/>
              </w:rPr>
              <w:t>MEuros</w:t>
            </w:r>
            <w:proofErr w:type="spellEnd"/>
            <w:r w:rsidRPr="00864EDC">
              <w:rPr>
                <w:lang w:val="en-US"/>
              </w:rPr>
              <w:t xml:space="preserve"> we have developed a </w:t>
            </w:r>
            <w:r w:rsidRPr="00864EDC">
              <w:rPr>
                <w:b/>
                <w:lang w:val="en-US"/>
              </w:rPr>
              <w:t>HAXPES</w:t>
            </w:r>
            <w:r w:rsidRPr="00864EDC">
              <w:rPr>
                <w:lang w:val="en-US"/>
              </w:rPr>
              <w:t xml:space="preserve"> lab for interface characterization, a </w:t>
            </w:r>
            <w:r w:rsidRPr="00864EDC">
              <w:rPr>
                <w:b/>
                <w:lang w:val="en-US"/>
              </w:rPr>
              <w:t>HELIOS</w:t>
            </w:r>
            <w:r w:rsidRPr="00864EDC">
              <w:rPr>
                <w:lang w:val="en-US"/>
              </w:rPr>
              <w:t xml:space="preserve"> HHG Laser lab for ultra-fast science, and a </w:t>
            </w:r>
            <w:r w:rsidRPr="00864EDC">
              <w:rPr>
                <w:b/>
                <w:lang w:val="en-US"/>
              </w:rPr>
              <w:t xml:space="preserve">QUANTUM </w:t>
            </w:r>
            <w:r w:rsidRPr="00864EDC">
              <w:rPr>
                <w:lang w:val="en-US"/>
              </w:rPr>
              <w:t xml:space="preserve">lab including a dilution refrigerator facility for device physics.  We pioneer the use of large-scale infrastructure for energy and quantum material electronic structure and surface/interface characterization. Currently, we have </w:t>
            </w:r>
            <w:r w:rsidRPr="00864EDC">
              <w:rPr>
                <w:b/>
                <w:lang w:val="en-US"/>
              </w:rPr>
              <w:t>35 weeks/year of beamtime</w:t>
            </w:r>
            <w:r w:rsidRPr="00864EDC">
              <w:rPr>
                <w:lang w:val="en-US"/>
              </w:rPr>
              <w:t xml:space="preserve"> at synchrotron facilities for studies on energy and quantum materials which include development of operando capabilities at HAXPES, APPES, XAS, HERFD beamlines. We have initiated and established </w:t>
            </w:r>
            <w:r w:rsidRPr="00864EDC">
              <w:rPr>
                <w:b/>
                <w:lang w:val="en-US"/>
              </w:rPr>
              <w:t>2 new beamlines</w:t>
            </w:r>
            <w:r w:rsidRPr="00864EDC">
              <w:rPr>
                <w:lang w:val="en-US"/>
              </w:rPr>
              <w:t xml:space="preserve"> at BESSY Berlin through the Uppsala Berlin joint Laboratory (</w:t>
            </w:r>
            <w:proofErr w:type="spellStart"/>
            <w:r w:rsidRPr="00864EDC">
              <w:rPr>
                <w:lang w:val="en-US"/>
              </w:rPr>
              <w:t>UBjL</w:t>
            </w:r>
            <w:proofErr w:type="spellEnd"/>
            <w:r w:rsidRPr="00864EDC">
              <w:rPr>
                <w:lang w:val="en-US"/>
              </w:rPr>
              <w:t xml:space="preserve">). One of us is Director of the MAX IV synchrotron facility, and we lead HAXPES beamline development at </w:t>
            </w:r>
            <w:r w:rsidRPr="00864EDC">
              <w:rPr>
                <w:b/>
                <w:lang w:val="en-US"/>
              </w:rPr>
              <w:t>MAX IV</w:t>
            </w:r>
            <w:r w:rsidRPr="00864EDC">
              <w:rPr>
                <w:lang w:val="en-US"/>
              </w:rPr>
              <w:t>.</w:t>
            </w:r>
          </w:p>
        </w:tc>
      </w:tr>
    </w:tbl>
    <w:p w14:paraId="692015E5" w14:textId="77777777" w:rsidR="004E6361" w:rsidRDefault="7B5EF89B" w:rsidP="7B5EF89B">
      <w:pPr>
        <w:pStyle w:val="Heading2"/>
        <w:rPr>
          <w:lang w:val="en-US"/>
        </w:rPr>
      </w:pPr>
      <w:r w:rsidRPr="7B5EF89B">
        <w:rPr>
          <w:lang w:val="en-US"/>
        </w:rPr>
        <w:t>Research Results</w:t>
      </w:r>
    </w:p>
    <w:p w14:paraId="0EF4D1BA" w14:textId="77777777" w:rsidR="005612E0" w:rsidRDefault="7B5EF89B" w:rsidP="7B5EF89B">
      <w:pPr>
        <w:pStyle w:val="Heading3"/>
        <w:rPr>
          <w:lang w:val="en-US"/>
        </w:rPr>
      </w:pPr>
      <w:r w:rsidRPr="7B5EF89B">
        <w:rPr>
          <w:lang w:val="en-US"/>
        </w:rPr>
        <w:t>Contributions to the field</w:t>
      </w:r>
    </w:p>
    <w:p w14:paraId="611E96BF" w14:textId="77777777"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6D8A16D8" w14:textId="77777777"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rsidRPr="00864EDC" w14:paraId="11060947" w14:textId="77777777" w:rsidTr="7B5EF89B">
        <w:trPr>
          <w:trHeight w:hRule="exact" w:val="2699"/>
        </w:trPr>
        <w:tc>
          <w:tcPr>
            <w:tcW w:w="9016" w:type="dxa"/>
          </w:tcPr>
          <w:p w14:paraId="659B472A" w14:textId="77777777" w:rsidR="005612E0" w:rsidRPr="00544C2D" w:rsidRDefault="002867FE" w:rsidP="00544C2D">
            <w:pPr>
              <w:pStyle w:val="Answers"/>
            </w:pPr>
            <w:r>
              <w:t>We develop and enable X-ray methodologies for innovative energy and quantum material research, both fundamental and applied. For example:(</w:t>
            </w:r>
            <w:proofErr w:type="spellStart"/>
            <w:r>
              <w:t>i</w:t>
            </w:r>
            <w:proofErr w:type="spellEnd"/>
            <w:r>
              <w:t>) Our HAXPES/APPES (Hard X-ray/Ambient pressure PES) development enabled operando measurements on PV interfaces (e.g. following light induced reversable electrical field distribution and interfacial mixing) and on battery systems (following interface chemistry and liquid dynamics) on solid/solid and solid/liquid systems in operando. (ii) Our HAXPES/</w:t>
            </w:r>
            <w:proofErr w:type="spellStart"/>
            <w:r>
              <w:t>UbjL</w:t>
            </w:r>
            <w:proofErr w:type="spellEnd"/>
            <w:r>
              <w:t>/HELIOS development enabled electron/ion dynamics at surfaces (we cover the range as, fs, ns-</w:t>
            </w:r>
            <w:proofErr w:type="spellStart"/>
            <w:r>
              <w:t>ms</w:t>
            </w:r>
            <w:proofErr w:type="spellEnd"/>
            <w:r>
              <w:t xml:space="preserve">, s-min). (iii) Our QUANTUM-lab/HELIOS enabled spin dynamics measurements on films and in devices (e.g. world-record in spin transport in Graphene). (iv) Our HERFD/RIXS development enabled understanding of excited state/thermalization mechanisms and novel battery chemistry (e.g. anionic redox). Much work has large impact with very high citations in areas such as battery, solar cell, catalysis, spin dynamics (see e.g. publ. in Nature Journals). The X-ray </w:t>
            </w:r>
            <w:proofErr w:type="gramStart"/>
            <w:r>
              <w:t>meth./</w:t>
            </w:r>
            <w:proofErr w:type="gramEnd"/>
            <w:r>
              <w:t xml:space="preserve">device physics approach generates an increasing no. of external grants. </w:t>
            </w:r>
          </w:p>
        </w:tc>
      </w:tr>
    </w:tbl>
    <w:p w14:paraId="2F9E954D" w14:textId="77777777" w:rsidR="00811D72" w:rsidRPr="00EB0DA8" w:rsidRDefault="7B5EF89B" w:rsidP="7B5EF89B">
      <w:pPr>
        <w:pStyle w:val="Heading3"/>
        <w:rPr>
          <w:lang w:val="en-US"/>
        </w:rPr>
      </w:pPr>
      <w:r w:rsidRPr="7B5EF89B">
        <w:rPr>
          <w:lang w:val="en-US"/>
        </w:rPr>
        <w:t>Bibliometrics for 2017-2021/2022 (data provided centrally)</w:t>
      </w:r>
    </w:p>
    <w:p w14:paraId="71D280C3" w14:textId="77777777"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5CB4FE95" w14:textId="77777777" w:rsidTr="7B5EF89B">
        <w:tc>
          <w:tcPr>
            <w:tcW w:w="6658" w:type="dxa"/>
          </w:tcPr>
          <w:p w14:paraId="33A2B838" w14:textId="77777777" w:rsidR="00FA3904" w:rsidRPr="00416C81" w:rsidRDefault="00FA3904" w:rsidP="00402542">
            <w:pPr>
              <w:rPr>
                <w:sz w:val="18"/>
                <w:szCs w:val="18"/>
                <w:lang w:val="en-US"/>
              </w:rPr>
            </w:pPr>
          </w:p>
        </w:tc>
        <w:tc>
          <w:tcPr>
            <w:tcW w:w="1134" w:type="dxa"/>
          </w:tcPr>
          <w:p w14:paraId="04820E18" w14:textId="77777777" w:rsidR="00FA3904" w:rsidRPr="00416C81" w:rsidRDefault="7B5EF89B" w:rsidP="00402542">
            <w:pPr>
              <w:pStyle w:val="TableHeading"/>
              <w:jc w:val="center"/>
            </w:pPr>
            <w:r>
              <w:t>Type of Indicator</w:t>
            </w:r>
          </w:p>
        </w:tc>
        <w:tc>
          <w:tcPr>
            <w:tcW w:w="1275" w:type="dxa"/>
          </w:tcPr>
          <w:p w14:paraId="0C6368B7" w14:textId="77777777" w:rsidR="00FA3904" w:rsidRPr="00416C81" w:rsidRDefault="7B5EF89B" w:rsidP="00402542">
            <w:pPr>
              <w:pStyle w:val="TableHeading"/>
              <w:jc w:val="center"/>
            </w:pPr>
            <w:r>
              <w:t>2017-2022</w:t>
            </w:r>
          </w:p>
        </w:tc>
      </w:tr>
      <w:tr w:rsidR="00FA3904" w14:paraId="5C375227" w14:textId="77777777" w:rsidTr="7B5EF89B">
        <w:tc>
          <w:tcPr>
            <w:tcW w:w="6658" w:type="dxa"/>
          </w:tcPr>
          <w:p w14:paraId="26978C9F" w14:textId="77777777" w:rsidR="00FA3904" w:rsidRPr="00416C81" w:rsidRDefault="7B5EF89B" w:rsidP="00402542">
            <w:pPr>
              <w:pStyle w:val="TableHeading"/>
            </w:pPr>
            <w:r>
              <w:lastRenderedPageBreak/>
              <w:t>Number of publications, full publication set (full / fractional counts)</w:t>
            </w:r>
          </w:p>
        </w:tc>
        <w:tc>
          <w:tcPr>
            <w:tcW w:w="1134" w:type="dxa"/>
          </w:tcPr>
          <w:p w14:paraId="1EFA7838" w14:textId="77777777" w:rsidR="00FA3904" w:rsidRPr="00416C81" w:rsidRDefault="7B5EF89B" w:rsidP="00402542">
            <w:pPr>
              <w:pStyle w:val="TableHeading"/>
              <w:jc w:val="center"/>
            </w:pPr>
            <w:r>
              <w:t>Quantity</w:t>
            </w:r>
          </w:p>
        </w:tc>
        <w:tc>
          <w:tcPr>
            <w:tcW w:w="1275" w:type="dxa"/>
          </w:tcPr>
          <w:p w14:paraId="09E2C8A0" w14:textId="77777777" w:rsidR="00FA3904" w:rsidRPr="003D46B4" w:rsidRDefault="002867FE" w:rsidP="00402542">
            <w:pPr>
              <w:pStyle w:val="TabelAnswer"/>
            </w:pPr>
            <w:r>
              <w:t>286 / 66</w:t>
            </w:r>
          </w:p>
        </w:tc>
      </w:tr>
      <w:tr w:rsidR="00FA3904" w14:paraId="6C4B7473" w14:textId="77777777" w:rsidTr="7B5EF89B">
        <w:tc>
          <w:tcPr>
            <w:tcW w:w="6658" w:type="dxa"/>
          </w:tcPr>
          <w:p w14:paraId="51578C91" w14:textId="77777777" w:rsidR="00FA3904" w:rsidRPr="00416C81" w:rsidRDefault="7B5EF89B" w:rsidP="00402542">
            <w:pPr>
              <w:pStyle w:val="TableHeading"/>
            </w:pPr>
            <w:r>
              <w:t>Proportion of publication fractions at the Norwegian model level 2 (%)</w:t>
            </w:r>
          </w:p>
        </w:tc>
        <w:tc>
          <w:tcPr>
            <w:tcW w:w="1134" w:type="dxa"/>
          </w:tcPr>
          <w:p w14:paraId="26B86DD2" w14:textId="77777777" w:rsidR="00FA3904" w:rsidRPr="00416C81" w:rsidRDefault="7B5EF89B" w:rsidP="00402542">
            <w:pPr>
              <w:pStyle w:val="TableHeading"/>
              <w:jc w:val="center"/>
            </w:pPr>
            <w:r>
              <w:t>Impact</w:t>
            </w:r>
          </w:p>
        </w:tc>
        <w:tc>
          <w:tcPr>
            <w:tcW w:w="1275" w:type="dxa"/>
          </w:tcPr>
          <w:p w14:paraId="0C59CE49" w14:textId="77777777" w:rsidR="00FA3904" w:rsidRPr="003D46B4" w:rsidRDefault="002867FE" w:rsidP="00402542">
            <w:pPr>
              <w:pStyle w:val="TabelAnswer"/>
            </w:pPr>
            <w:r>
              <w:t>33%</w:t>
            </w:r>
          </w:p>
        </w:tc>
      </w:tr>
      <w:tr w:rsidR="00FA3904" w14:paraId="24EA3F94" w14:textId="77777777" w:rsidTr="7B5EF89B">
        <w:tc>
          <w:tcPr>
            <w:tcW w:w="6658" w:type="dxa"/>
          </w:tcPr>
          <w:p w14:paraId="25BF46E1" w14:textId="77777777" w:rsidR="00FA3904" w:rsidRPr="00416C81" w:rsidRDefault="00FA3904" w:rsidP="00402542">
            <w:pPr>
              <w:pStyle w:val="TableHeading"/>
            </w:pPr>
          </w:p>
        </w:tc>
        <w:tc>
          <w:tcPr>
            <w:tcW w:w="1134" w:type="dxa"/>
          </w:tcPr>
          <w:p w14:paraId="360EFD2E" w14:textId="77777777" w:rsidR="00FA3904" w:rsidRPr="00416C81" w:rsidRDefault="00FA3904" w:rsidP="00402542">
            <w:pPr>
              <w:pStyle w:val="TableHeading"/>
              <w:jc w:val="center"/>
            </w:pPr>
          </w:p>
        </w:tc>
        <w:tc>
          <w:tcPr>
            <w:tcW w:w="1275" w:type="dxa"/>
          </w:tcPr>
          <w:p w14:paraId="7813A693" w14:textId="77777777" w:rsidR="00FA3904" w:rsidRPr="00416C81" w:rsidRDefault="7B5EF89B" w:rsidP="00402542">
            <w:pPr>
              <w:pStyle w:val="TableHeading"/>
              <w:jc w:val="center"/>
            </w:pPr>
            <w:r>
              <w:t>2017-2021</w:t>
            </w:r>
          </w:p>
        </w:tc>
      </w:tr>
      <w:tr w:rsidR="00FA3904" w14:paraId="7B8A88F5" w14:textId="77777777" w:rsidTr="7B5EF89B">
        <w:tc>
          <w:tcPr>
            <w:tcW w:w="6658" w:type="dxa"/>
            <w:vAlign w:val="center"/>
          </w:tcPr>
          <w:p w14:paraId="4995D314" w14:textId="77777777"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13CF7697" w14:textId="77777777" w:rsidR="00FA3904" w:rsidRPr="00416C81" w:rsidRDefault="7B5EF89B" w:rsidP="00402542">
            <w:pPr>
              <w:pStyle w:val="TableHeading"/>
              <w:jc w:val="center"/>
            </w:pPr>
            <w:r>
              <w:t>Coverage</w:t>
            </w:r>
          </w:p>
        </w:tc>
        <w:tc>
          <w:tcPr>
            <w:tcW w:w="1275" w:type="dxa"/>
            <w:vAlign w:val="center"/>
          </w:tcPr>
          <w:p w14:paraId="19054DE8" w14:textId="77777777" w:rsidR="00FA3904" w:rsidRPr="003D46B4" w:rsidRDefault="002867FE" w:rsidP="00402542">
            <w:pPr>
              <w:pStyle w:val="TabelAnswer"/>
            </w:pPr>
            <w:r>
              <w:t>89%</w:t>
            </w:r>
          </w:p>
        </w:tc>
      </w:tr>
      <w:tr w:rsidR="00FA3904" w14:paraId="242E9129" w14:textId="77777777" w:rsidTr="7B5EF89B">
        <w:tc>
          <w:tcPr>
            <w:tcW w:w="6658" w:type="dxa"/>
          </w:tcPr>
          <w:p w14:paraId="0CB50A61" w14:textId="77777777" w:rsidR="00FA3904" w:rsidRPr="00416C81" w:rsidRDefault="7B5EF89B" w:rsidP="00402542">
            <w:pPr>
              <w:pStyle w:val="TableHeading"/>
            </w:pPr>
            <w:r>
              <w:t>Mean normalized number of citations per publication (MNCS)</w:t>
            </w:r>
          </w:p>
        </w:tc>
        <w:tc>
          <w:tcPr>
            <w:tcW w:w="1134" w:type="dxa"/>
          </w:tcPr>
          <w:p w14:paraId="185BE9F5" w14:textId="77777777" w:rsidR="00FA3904" w:rsidRPr="00416C81" w:rsidRDefault="7B5EF89B" w:rsidP="00402542">
            <w:pPr>
              <w:pStyle w:val="TableHeading"/>
              <w:jc w:val="center"/>
            </w:pPr>
            <w:r>
              <w:t>Impact</w:t>
            </w:r>
          </w:p>
        </w:tc>
        <w:tc>
          <w:tcPr>
            <w:tcW w:w="1275" w:type="dxa"/>
          </w:tcPr>
          <w:p w14:paraId="192B10C2" w14:textId="77777777" w:rsidR="00FA3904" w:rsidRPr="003D46B4" w:rsidRDefault="002867FE" w:rsidP="00402542">
            <w:pPr>
              <w:pStyle w:val="TabelAnswer"/>
            </w:pPr>
            <w:r>
              <w:t>1.11</w:t>
            </w:r>
          </w:p>
        </w:tc>
      </w:tr>
      <w:tr w:rsidR="00FA3904" w14:paraId="58FC0F49" w14:textId="77777777" w:rsidTr="7B5EF89B">
        <w:tc>
          <w:tcPr>
            <w:tcW w:w="6658" w:type="dxa"/>
          </w:tcPr>
          <w:p w14:paraId="29838B97" w14:textId="77777777" w:rsidR="00FA3904" w:rsidRPr="00416C81" w:rsidRDefault="7B5EF89B" w:rsidP="00402542">
            <w:pPr>
              <w:pStyle w:val="TableHeading"/>
            </w:pPr>
            <w:r>
              <w:t>Proportion of frequently cited publications (top 10%) (</w:t>
            </w:r>
            <w:proofErr w:type="gramStart"/>
            <w:r>
              <w:t>PP(</w:t>
            </w:r>
            <w:proofErr w:type="gramEnd"/>
            <w:r>
              <w:t>top 10%))</w:t>
            </w:r>
          </w:p>
        </w:tc>
        <w:tc>
          <w:tcPr>
            <w:tcW w:w="1134" w:type="dxa"/>
          </w:tcPr>
          <w:p w14:paraId="368EF473" w14:textId="77777777" w:rsidR="00FA3904" w:rsidRPr="00416C81" w:rsidRDefault="7B5EF89B" w:rsidP="00402542">
            <w:pPr>
              <w:pStyle w:val="TableHeading"/>
              <w:jc w:val="center"/>
            </w:pPr>
            <w:r>
              <w:t>Impact</w:t>
            </w:r>
          </w:p>
        </w:tc>
        <w:tc>
          <w:tcPr>
            <w:tcW w:w="1275" w:type="dxa"/>
          </w:tcPr>
          <w:p w14:paraId="2544BC64" w14:textId="77777777" w:rsidR="00FA3904" w:rsidRPr="003D46B4" w:rsidRDefault="002867FE" w:rsidP="00402542">
            <w:pPr>
              <w:pStyle w:val="TabelAnswer"/>
            </w:pPr>
            <w:r>
              <w:t>12%</w:t>
            </w:r>
          </w:p>
        </w:tc>
      </w:tr>
    </w:tbl>
    <w:p w14:paraId="58E33DE2" w14:textId="77777777" w:rsidR="000F2A03" w:rsidRDefault="7B5EF89B" w:rsidP="7B5EF89B">
      <w:pPr>
        <w:pStyle w:val="Heading3"/>
        <w:rPr>
          <w:lang w:val="en-US"/>
        </w:rPr>
      </w:pPr>
      <w:r w:rsidRPr="7B5EF89B">
        <w:rPr>
          <w:lang w:val="en-US"/>
        </w:rPr>
        <w:t>Most frequent publishing channels (raw data provided centrally)</w:t>
      </w:r>
    </w:p>
    <w:p w14:paraId="20C9E331" w14:textId="77777777"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7C1D8B57" w14:textId="77777777"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78827133" w14:textId="77777777" w:rsidTr="7B5EF89B">
        <w:trPr>
          <w:trHeight w:val="452"/>
        </w:trPr>
        <w:tc>
          <w:tcPr>
            <w:tcW w:w="6134" w:type="dxa"/>
          </w:tcPr>
          <w:p w14:paraId="14777FD2" w14:textId="77777777" w:rsidR="00E65743" w:rsidRDefault="7B5EF89B" w:rsidP="000D6CF4">
            <w:pPr>
              <w:pStyle w:val="TableHeading"/>
            </w:pPr>
            <w:r>
              <w:t>Channel</w:t>
            </w:r>
          </w:p>
        </w:tc>
        <w:tc>
          <w:tcPr>
            <w:tcW w:w="1451" w:type="dxa"/>
          </w:tcPr>
          <w:p w14:paraId="476F4E77" w14:textId="77777777" w:rsidR="00E65743" w:rsidRDefault="7B5EF89B" w:rsidP="000D6CF4">
            <w:pPr>
              <w:pStyle w:val="TableHeading"/>
              <w:jc w:val="center"/>
            </w:pPr>
            <w:r>
              <w:t xml:space="preserve">Number </w:t>
            </w:r>
          </w:p>
        </w:tc>
        <w:tc>
          <w:tcPr>
            <w:tcW w:w="1445" w:type="dxa"/>
          </w:tcPr>
          <w:p w14:paraId="14220765" w14:textId="77777777" w:rsidR="00E65743" w:rsidRDefault="7B5EF89B" w:rsidP="000D6CF4">
            <w:pPr>
              <w:pStyle w:val="TableHeading"/>
              <w:jc w:val="center"/>
            </w:pPr>
            <w:r>
              <w:t>% of Total Publications</w:t>
            </w:r>
          </w:p>
        </w:tc>
      </w:tr>
      <w:tr w:rsidR="003C0961" w14:paraId="4531F8C5" w14:textId="77777777" w:rsidTr="7B5EF89B">
        <w:trPr>
          <w:trHeight w:val="249"/>
        </w:trPr>
        <w:tc>
          <w:tcPr>
            <w:tcW w:w="6134" w:type="dxa"/>
          </w:tcPr>
          <w:p w14:paraId="3F3DA49E" w14:textId="77777777" w:rsidR="003C0961" w:rsidRDefault="003C0961" w:rsidP="003C0961">
            <w:pPr>
              <w:pStyle w:val="TabelAnswer"/>
              <w:jc w:val="left"/>
            </w:pPr>
            <w:r>
              <w:t>Physical Review B</w:t>
            </w:r>
          </w:p>
        </w:tc>
        <w:tc>
          <w:tcPr>
            <w:tcW w:w="1451" w:type="dxa"/>
          </w:tcPr>
          <w:p w14:paraId="3AE11B3D" w14:textId="77777777" w:rsidR="003C0961" w:rsidRDefault="003C0961" w:rsidP="003C0961">
            <w:pPr>
              <w:pStyle w:val="TabelAnswer"/>
            </w:pPr>
            <w:r>
              <w:t>27</w:t>
            </w:r>
          </w:p>
        </w:tc>
        <w:tc>
          <w:tcPr>
            <w:tcW w:w="1445" w:type="dxa"/>
          </w:tcPr>
          <w:p w14:paraId="68DEC4D4" w14:textId="77777777" w:rsidR="003C0961" w:rsidRDefault="003C0961" w:rsidP="003C0961">
            <w:pPr>
              <w:pStyle w:val="TabelAnswer"/>
            </w:pPr>
            <w:r>
              <w:t>9.4</w:t>
            </w:r>
          </w:p>
        </w:tc>
      </w:tr>
      <w:tr w:rsidR="003C0961" w14:paraId="14A14135" w14:textId="77777777" w:rsidTr="7B5EF89B">
        <w:trPr>
          <w:trHeight w:val="249"/>
        </w:trPr>
        <w:tc>
          <w:tcPr>
            <w:tcW w:w="6134" w:type="dxa"/>
          </w:tcPr>
          <w:p w14:paraId="29216BCB" w14:textId="77777777" w:rsidR="003C0961" w:rsidRDefault="003C0961" w:rsidP="003C0961">
            <w:pPr>
              <w:pStyle w:val="TabelAnswer"/>
              <w:jc w:val="left"/>
            </w:pPr>
            <w:r>
              <w:t>The Journal of Physical Chemistry C</w:t>
            </w:r>
          </w:p>
        </w:tc>
        <w:tc>
          <w:tcPr>
            <w:tcW w:w="1451" w:type="dxa"/>
          </w:tcPr>
          <w:p w14:paraId="02311681" w14:textId="77777777" w:rsidR="003C0961" w:rsidRDefault="003C0961" w:rsidP="003C0961">
            <w:pPr>
              <w:pStyle w:val="TabelAnswer"/>
            </w:pPr>
            <w:r>
              <w:t>22</w:t>
            </w:r>
          </w:p>
        </w:tc>
        <w:tc>
          <w:tcPr>
            <w:tcW w:w="1445" w:type="dxa"/>
          </w:tcPr>
          <w:p w14:paraId="3038F87B" w14:textId="77777777" w:rsidR="003C0961" w:rsidRDefault="003C0961" w:rsidP="003C0961">
            <w:pPr>
              <w:pStyle w:val="TabelAnswer"/>
            </w:pPr>
            <w:r>
              <w:t>7.7</w:t>
            </w:r>
          </w:p>
        </w:tc>
      </w:tr>
      <w:tr w:rsidR="003C0961" w14:paraId="6B8E8C1A" w14:textId="77777777" w:rsidTr="7B5EF89B">
        <w:trPr>
          <w:trHeight w:val="249"/>
        </w:trPr>
        <w:tc>
          <w:tcPr>
            <w:tcW w:w="6134" w:type="dxa"/>
          </w:tcPr>
          <w:p w14:paraId="094F536B" w14:textId="77777777" w:rsidR="003C0961" w:rsidRDefault="003C0961" w:rsidP="003C0961">
            <w:pPr>
              <w:pStyle w:val="TabelAnswer"/>
              <w:jc w:val="left"/>
            </w:pPr>
            <w:r>
              <w:t>Physical Chemistry Chemical Physics</w:t>
            </w:r>
          </w:p>
        </w:tc>
        <w:tc>
          <w:tcPr>
            <w:tcW w:w="1451" w:type="dxa"/>
          </w:tcPr>
          <w:p w14:paraId="433FD616" w14:textId="77777777" w:rsidR="003C0961" w:rsidRDefault="003C0961" w:rsidP="003C0961">
            <w:pPr>
              <w:pStyle w:val="TabelAnswer"/>
            </w:pPr>
            <w:r>
              <w:t>15</w:t>
            </w:r>
          </w:p>
        </w:tc>
        <w:tc>
          <w:tcPr>
            <w:tcW w:w="1445" w:type="dxa"/>
          </w:tcPr>
          <w:p w14:paraId="0304D5E6" w14:textId="77777777" w:rsidR="003C0961" w:rsidRDefault="003C0961" w:rsidP="003C0961">
            <w:pPr>
              <w:pStyle w:val="TabelAnswer"/>
            </w:pPr>
            <w:r>
              <w:t>5.2</w:t>
            </w:r>
          </w:p>
        </w:tc>
      </w:tr>
      <w:tr w:rsidR="003C0961" w14:paraId="541DAD08" w14:textId="77777777" w:rsidTr="7B5EF89B">
        <w:trPr>
          <w:trHeight w:val="249"/>
        </w:trPr>
        <w:tc>
          <w:tcPr>
            <w:tcW w:w="6134" w:type="dxa"/>
          </w:tcPr>
          <w:p w14:paraId="56A1C073" w14:textId="77777777" w:rsidR="003C0961" w:rsidRDefault="003C0961" w:rsidP="003C0961">
            <w:pPr>
              <w:pStyle w:val="TabelAnswer"/>
              <w:jc w:val="left"/>
            </w:pPr>
            <w:r>
              <w:t>ACS Applied Energy Materials</w:t>
            </w:r>
          </w:p>
        </w:tc>
        <w:tc>
          <w:tcPr>
            <w:tcW w:w="1451" w:type="dxa"/>
          </w:tcPr>
          <w:p w14:paraId="1660E80D" w14:textId="77777777" w:rsidR="003C0961" w:rsidRDefault="003C0961" w:rsidP="003C0961">
            <w:pPr>
              <w:pStyle w:val="TabelAnswer"/>
            </w:pPr>
            <w:r>
              <w:t>11</w:t>
            </w:r>
          </w:p>
        </w:tc>
        <w:tc>
          <w:tcPr>
            <w:tcW w:w="1445" w:type="dxa"/>
          </w:tcPr>
          <w:p w14:paraId="1EB30042" w14:textId="77777777" w:rsidR="003C0961" w:rsidRDefault="003C0961" w:rsidP="003C0961">
            <w:pPr>
              <w:pStyle w:val="TabelAnswer"/>
            </w:pPr>
            <w:r>
              <w:t>3.8</w:t>
            </w:r>
          </w:p>
        </w:tc>
      </w:tr>
      <w:tr w:rsidR="003C0961" w14:paraId="31DEEAAC" w14:textId="77777777" w:rsidTr="7B5EF89B">
        <w:trPr>
          <w:trHeight w:val="249"/>
        </w:trPr>
        <w:tc>
          <w:tcPr>
            <w:tcW w:w="6134" w:type="dxa"/>
          </w:tcPr>
          <w:p w14:paraId="1183E992" w14:textId="77777777" w:rsidR="003C0961" w:rsidRDefault="003C0961" w:rsidP="003C0961">
            <w:pPr>
              <w:pStyle w:val="TabelAnswer"/>
              <w:jc w:val="left"/>
            </w:pPr>
            <w:r>
              <w:t>ACS Applied Materials &amp; Interfaces</w:t>
            </w:r>
          </w:p>
        </w:tc>
        <w:tc>
          <w:tcPr>
            <w:tcW w:w="1451" w:type="dxa"/>
          </w:tcPr>
          <w:p w14:paraId="0CA43B77" w14:textId="77777777" w:rsidR="003C0961" w:rsidRDefault="003C0961" w:rsidP="003C0961">
            <w:pPr>
              <w:pStyle w:val="TabelAnswer"/>
            </w:pPr>
            <w:r>
              <w:t>10</w:t>
            </w:r>
          </w:p>
        </w:tc>
        <w:tc>
          <w:tcPr>
            <w:tcW w:w="1445" w:type="dxa"/>
          </w:tcPr>
          <w:p w14:paraId="138A0B44" w14:textId="77777777" w:rsidR="003C0961" w:rsidRDefault="003C0961" w:rsidP="003C0961">
            <w:pPr>
              <w:pStyle w:val="TabelAnswer"/>
            </w:pPr>
            <w:r>
              <w:t>3.5</w:t>
            </w:r>
          </w:p>
        </w:tc>
      </w:tr>
      <w:tr w:rsidR="003C0961" w14:paraId="68476A26" w14:textId="77777777" w:rsidTr="7B5EF89B">
        <w:trPr>
          <w:trHeight w:val="249"/>
        </w:trPr>
        <w:tc>
          <w:tcPr>
            <w:tcW w:w="6134" w:type="dxa"/>
          </w:tcPr>
          <w:p w14:paraId="4FDDA073" w14:textId="77777777" w:rsidR="003C0961" w:rsidRDefault="003C0961" w:rsidP="003C0961">
            <w:pPr>
              <w:pStyle w:val="TabelAnswer"/>
              <w:jc w:val="left"/>
            </w:pPr>
            <w:r>
              <w:t>Journal of Electron Spectroscopy &amp; Related Phenomena</w:t>
            </w:r>
          </w:p>
        </w:tc>
        <w:tc>
          <w:tcPr>
            <w:tcW w:w="1451" w:type="dxa"/>
          </w:tcPr>
          <w:p w14:paraId="04613F10" w14:textId="77777777" w:rsidR="003C0961" w:rsidRDefault="003C0961" w:rsidP="003C0961">
            <w:pPr>
              <w:pStyle w:val="TabelAnswer"/>
            </w:pPr>
            <w:r>
              <w:t>10</w:t>
            </w:r>
          </w:p>
        </w:tc>
        <w:tc>
          <w:tcPr>
            <w:tcW w:w="1445" w:type="dxa"/>
          </w:tcPr>
          <w:p w14:paraId="21BCEFC7" w14:textId="77777777" w:rsidR="003C0961" w:rsidRDefault="003C0961" w:rsidP="003C0961">
            <w:pPr>
              <w:pStyle w:val="TabelAnswer"/>
            </w:pPr>
            <w:r>
              <w:t>3.5</w:t>
            </w:r>
          </w:p>
        </w:tc>
      </w:tr>
      <w:tr w:rsidR="003C0961" w14:paraId="6C2E3822" w14:textId="77777777" w:rsidTr="7B5EF89B">
        <w:trPr>
          <w:trHeight w:val="249"/>
        </w:trPr>
        <w:tc>
          <w:tcPr>
            <w:tcW w:w="6134" w:type="dxa"/>
          </w:tcPr>
          <w:p w14:paraId="16C0313D" w14:textId="77777777" w:rsidR="003C0961" w:rsidRDefault="003C0961" w:rsidP="003C0961">
            <w:pPr>
              <w:pStyle w:val="TabelAnswer"/>
              <w:jc w:val="left"/>
            </w:pPr>
            <w:r>
              <w:t>Scientific Reports</w:t>
            </w:r>
          </w:p>
        </w:tc>
        <w:tc>
          <w:tcPr>
            <w:tcW w:w="1451" w:type="dxa"/>
          </w:tcPr>
          <w:p w14:paraId="662DA72E" w14:textId="77777777" w:rsidR="003C0961" w:rsidRDefault="003C0961" w:rsidP="003C0961">
            <w:pPr>
              <w:pStyle w:val="TabelAnswer"/>
            </w:pPr>
            <w:r>
              <w:t>10</w:t>
            </w:r>
          </w:p>
        </w:tc>
        <w:tc>
          <w:tcPr>
            <w:tcW w:w="1445" w:type="dxa"/>
          </w:tcPr>
          <w:p w14:paraId="00738E7E" w14:textId="77777777" w:rsidR="003C0961" w:rsidRDefault="003C0961" w:rsidP="003C0961">
            <w:pPr>
              <w:pStyle w:val="TabelAnswer"/>
            </w:pPr>
            <w:r>
              <w:t>3.5</w:t>
            </w:r>
          </w:p>
        </w:tc>
      </w:tr>
      <w:tr w:rsidR="003C0961" w14:paraId="57D8C493" w14:textId="77777777" w:rsidTr="7B5EF89B">
        <w:trPr>
          <w:trHeight w:val="249"/>
        </w:trPr>
        <w:tc>
          <w:tcPr>
            <w:tcW w:w="6134" w:type="dxa"/>
          </w:tcPr>
          <w:p w14:paraId="442C71AE" w14:textId="77777777" w:rsidR="003C0961" w:rsidRDefault="003C0961" w:rsidP="003C0961">
            <w:pPr>
              <w:pStyle w:val="TabelAnswer"/>
              <w:jc w:val="left"/>
            </w:pPr>
            <w:r>
              <w:t>Nature Communications</w:t>
            </w:r>
          </w:p>
        </w:tc>
        <w:tc>
          <w:tcPr>
            <w:tcW w:w="1451" w:type="dxa"/>
          </w:tcPr>
          <w:p w14:paraId="7811F2DB" w14:textId="77777777" w:rsidR="003C0961" w:rsidRDefault="003C0961" w:rsidP="003C0961">
            <w:pPr>
              <w:pStyle w:val="TabelAnswer"/>
            </w:pPr>
            <w:r>
              <w:t>9</w:t>
            </w:r>
          </w:p>
        </w:tc>
        <w:tc>
          <w:tcPr>
            <w:tcW w:w="1445" w:type="dxa"/>
          </w:tcPr>
          <w:p w14:paraId="639EA2CF" w14:textId="77777777" w:rsidR="003C0961" w:rsidRDefault="003C0961" w:rsidP="003C0961">
            <w:pPr>
              <w:pStyle w:val="TabelAnswer"/>
            </w:pPr>
            <w:r>
              <w:t>3.1</w:t>
            </w:r>
          </w:p>
        </w:tc>
      </w:tr>
      <w:tr w:rsidR="003C0961" w14:paraId="1DB7F4B1" w14:textId="77777777" w:rsidTr="7B5EF89B">
        <w:trPr>
          <w:trHeight w:val="234"/>
        </w:trPr>
        <w:tc>
          <w:tcPr>
            <w:tcW w:w="6134" w:type="dxa"/>
          </w:tcPr>
          <w:p w14:paraId="31FA3264" w14:textId="77777777" w:rsidR="003C0961" w:rsidRDefault="003C0961" w:rsidP="003C0961">
            <w:pPr>
              <w:pStyle w:val="TabelAnswer"/>
              <w:jc w:val="left"/>
            </w:pPr>
            <w:r>
              <w:t>Journal of Materials Chemistry A</w:t>
            </w:r>
          </w:p>
        </w:tc>
        <w:tc>
          <w:tcPr>
            <w:tcW w:w="1451" w:type="dxa"/>
          </w:tcPr>
          <w:p w14:paraId="666BEAE3" w14:textId="77777777" w:rsidR="003C0961" w:rsidRDefault="003C0961" w:rsidP="003C0961">
            <w:pPr>
              <w:pStyle w:val="TabelAnswer"/>
            </w:pPr>
            <w:r>
              <w:t>7</w:t>
            </w:r>
          </w:p>
        </w:tc>
        <w:tc>
          <w:tcPr>
            <w:tcW w:w="1445" w:type="dxa"/>
          </w:tcPr>
          <w:p w14:paraId="551EE805" w14:textId="77777777" w:rsidR="003C0961" w:rsidRDefault="003C0961" w:rsidP="003C0961">
            <w:pPr>
              <w:pStyle w:val="TabelAnswer"/>
            </w:pPr>
            <w:r>
              <w:t>2.4</w:t>
            </w:r>
          </w:p>
        </w:tc>
      </w:tr>
      <w:tr w:rsidR="003C0961" w14:paraId="3BD3D094" w14:textId="77777777" w:rsidTr="7B5EF89B">
        <w:trPr>
          <w:trHeight w:val="249"/>
        </w:trPr>
        <w:tc>
          <w:tcPr>
            <w:tcW w:w="6134" w:type="dxa"/>
          </w:tcPr>
          <w:p w14:paraId="3532DADB" w14:textId="77777777" w:rsidR="003C0961" w:rsidRDefault="003C0961" w:rsidP="003C0961">
            <w:pPr>
              <w:pStyle w:val="TabelAnswer"/>
              <w:jc w:val="left"/>
            </w:pPr>
            <w:r>
              <w:t>Advanced Energy Materials</w:t>
            </w:r>
          </w:p>
        </w:tc>
        <w:tc>
          <w:tcPr>
            <w:tcW w:w="1451" w:type="dxa"/>
          </w:tcPr>
          <w:p w14:paraId="7B02D201" w14:textId="77777777" w:rsidR="003C0961" w:rsidRDefault="003C0961" w:rsidP="003C0961">
            <w:pPr>
              <w:pStyle w:val="TabelAnswer"/>
            </w:pPr>
            <w:r>
              <w:t>6</w:t>
            </w:r>
          </w:p>
        </w:tc>
        <w:tc>
          <w:tcPr>
            <w:tcW w:w="1445" w:type="dxa"/>
          </w:tcPr>
          <w:p w14:paraId="363F7763" w14:textId="77777777" w:rsidR="003C0961" w:rsidRDefault="003C0961" w:rsidP="003C0961">
            <w:pPr>
              <w:pStyle w:val="TabelAnswer"/>
            </w:pPr>
            <w:r>
              <w:t>2.1</w:t>
            </w:r>
          </w:p>
        </w:tc>
      </w:tr>
    </w:tbl>
    <w:p w14:paraId="47F59FC6" w14:textId="77777777" w:rsidR="00EB5837" w:rsidRPr="00772096" w:rsidRDefault="7B5EF89B" w:rsidP="7B5EF89B">
      <w:pPr>
        <w:pStyle w:val="Heading3"/>
        <w:rPr>
          <w:lang w:val="en-US"/>
        </w:rPr>
      </w:pPr>
      <w:r w:rsidRPr="7B5EF89B">
        <w:rPr>
          <w:lang w:val="en-US"/>
        </w:rPr>
        <w:t xml:space="preserve">Most important publishing </w:t>
      </w:r>
      <w:proofErr w:type="gramStart"/>
      <w:r w:rsidRPr="7B5EF89B">
        <w:rPr>
          <w:lang w:val="en-US"/>
        </w:rPr>
        <w:t>channels</w:t>
      </w:r>
      <w:proofErr w:type="gramEnd"/>
    </w:p>
    <w:p w14:paraId="34FF38E3" w14:textId="77777777"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E361AA8" w14:textId="77777777"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79"/>
        <w:gridCol w:w="1131"/>
        <w:gridCol w:w="1126"/>
        <w:gridCol w:w="990"/>
        <w:gridCol w:w="990"/>
      </w:tblGrid>
      <w:tr w:rsidR="00EF020C" w14:paraId="40DABCF1" w14:textId="77777777" w:rsidTr="003C0961">
        <w:tc>
          <w:tcPr>
            <w:tcW w:w="4779" w:type="dxa"/>
          </w:tcPr>
          <w:p w14:paraId="3CA96FBB" w14:textId="77777777" w:rsidR="00EF020C" w:rsidRDefault="7B5EF89B" w:rsidP="00EB5837">
            <w:pPr>
              <w:pStyle w:val="TableHeading"/>
            </w:pPr>
            <w:r>
              <w:t>Channel</w:t>
            </w:r>
          </w:p>
        </w:tc>
        <w:tc>
          <w:tcPr>
            <w:tcW w:w="1131" w:type="dxa"/>
          </w:tcPr>
          <w:p w14:paraId="4B302476" w14:textId="77777777" w:rsidR="00EF020C" w:rsidRDefault="7B5EF89B" w:rsidP="00EB5837">
            <w:pPr>
              <w:pStyle w:val="TableHeading"/>
              <w:jc w:val="center"/>
            </w:pPr>
            <w:r>
              <w:t xml:space="preserve">Number </w:t>
            </w:r>
          </w:p>
        </w:tc>
        <w:tc>
          <w:tcPr>
            <w:tcW w:w="1126" w:type="dxa"/>
          </w:tcPr>
          <w:p w14:paraId="10F3A04E" w14:textId="77777777" w:rsidR="00EF020C" w:rsidRDefault="7B5EF89B" w:rsidP="00EB5837">
            <w:pPr>
              <w:pStyle w:val="TableHeading"/>
              <w:jc w:val="center"/>
            </w:pPr>
            <w:r>
              <w:t>% of Total Publications</w:t>
            </w:r>
          </w:p>
        </w:tc>
        <w:tc>
          <w:tcPr>
            <w:tcW w:w="990" w:type="dxa"/>
          </w:tcPr>
          <w:p w14:paraId="6D599737" w14:textId="77777777" w:rsidR="00EF020C" w:rsidRDefault="7B5EF89B" w:rsidP="00EB5837">
            <w:pPr>
              <w:pStyle w:val="TableHeading"/>
              <w:jc w:val="center"/>
            </w:pPr>
            <w:r>
              <w:t xml:space="preserve">Lead-author </w:t>
            </w:r>
          </w:p>
        </w:tc>
        <w:tc>
          <w:tcPr>
            <w:tcW w:w="990" w:type="dxa"/>
          </w:tcPr>
          <w:p w14:paraId="210B12BE" w14:textId="77777777" w:rsidR="00EF020C" w:rsidRDefault="7B5EF89B" w:rsidP="00EB5837">
            <w:pPr>
              <w:pStyle w:val="TableHeading"/>
              <w:jc w:val="center"/>
            </w:pPr>
            <w:r>
              <w:t xml:space="preserve">Lead-author % of Total </w:t>
            </w:r>
          </w:p>
        </w:tc>
      </w:tr>
      <w:tr w:rsidR="003C0961" w14:paraId="5EEF766A" w14:textId="77777777" w:rsidTr="003C0961">
        <w:tc>
          <w:tcPr>
            <w:tcW w:w="4779" w:type="dxa"/>
          </w:tcPr>
          <w:p w14:paraId="228F530D" w14:textId="77777777" w:rsidR="003C0961" w:rsidRDefault="003C0961" w:rsidP="003C0961">
            <w:pPr>
              <w:pStyle w:val="TabelAnswer"/>
              <w:jc w:val="left"/>
            </w:pPr>
            <w:r>
              <w:t>Physical Review B</w:t>
            </w:r>
          </w:p>
        </w:tc>
        <w:tc>
          <w:tcPr>
            <w:tcW w:w="1131" w:type="dxa"/>
          </w:tcPr>
          <w:p w14:paraId="6F71E9F8" w14:textId="77777777" w:rsidR="003C0961" w:rsidRDefault="003C0961" w:rsidP="003C0961">
            <w:pPr>
              <w:pStyle w:val="TabelAnswer"/>
            </w:pPr>
            <w:r>
              <w:t>27</w:t>
            </w:r>
          </w:p>
        </w:tc>
        <w:tc>
          <w:tcPr>
            <w:tcW w:w="1126" w:type="dxa"/>
          </w:tcPr>
          <w:p w14:paraId="0029BD8B" w14:textId="77777777" w:rsidR="003C0961" w:rsidRDefault="003C0961" w:rsidP="003C0961">
            <w:pPr>
              <w:pStyle w:val="TabelAnswer"/>
            </w:pPr>
            <w:r>
              <w:t>9.4</w:t>
            </w:r>
          </w:p>
        </w:tc>
        <w:tc>
          <w:tcPr>
            <w:tcW w:w="990" w:type="dxa"/>
          </w:tcPr>
          <w:p w14:paraId="5C5926EE" w14:textId="77777777" w:rsidR="003C0961" w:rsidRDefault="003C0961" w:rsidP="003C0961">
            <w:pPr>
              <w:pStyle w:val="TabelAnswer"/>
            </w:pPr>
            <w:r>
              <w:t>13</w:t>
            </w:r>
          </w:p>
        </w:tc>
        <w:tc>
          <w:tcPr>
            <w:tcW w:w="990" w:type="dxa"/>
          </w:tcPr>
          <w:p w14:paraId="63376375" w14:textId="77777777" w:rsidR="003C0961" w:rsidRDefault="003C0961" w:rsidP="003C0961">
            <w:pPr>
              <w:pStyle w:val="TabelAnswer"/>
            </w:pPr>
            <w:r>
              <w:t>50</w:t>
            </w:r>
          </w:p>
        </w:tc>
      </w:tr>
      <w:tr w:rsidR="003C0961" w14:paraId="7FF85DA3" w14:textId="77777777" w:rsidTr="003C0961">
        <w:tc>
          <w:tcPr>
            <w:tcW w:w="4779" w:type="dxa"/>
          </w:tcPr>
          <w:p w14:paraId="239EA477" w14:textId="77777777" w:rsidR="003C0961" w:rsidRDefault="003C0961" w:rsidP="003C0961">
            <w:pPr>
              <w:pStyle w:val="TabelAnswer"/>
              <w:jc w:val="left"/>
            </w:pPr>
            <w:r>
              <w:t>The Journal of Physical Chemistry C</w:t>
            </w:r>
          </w:p>
        </w:tc>
        <w:tc>
          <w:tcPr>
            <w:tcW w:w="1131" w:type="dxa"/>
          </w:tcPr>
          <w:p w14:paraId="1818288C" w14:textId="77777777" w:rsidR="003C0961" w:rsidRDefault="003C0961" w:rsidP="003C0961">
            <w:pPr>
              <w:pStyle w:val="TabelAnswer"/>
            </w:pPr>
            <w:r>
              <w:t>22</w:t>
            </w:r>
          </w:p>
        </w:tc>
        <w:tc>
          <w:tcPr>
            <w:tcW w:w="1126" w:type="dxa"/>
          </w:tcPr>
          <w:p w14:paraId="71D848FD" w14:textId="77777777" w:rsidR="003C0961" w:rsidRDefault="003C0961" w:rsidP="003C0961">
            <w:pPr>
              <w:pStyle w:val="TabelAnswer"/>
            </w:pPr>
            <w:r>
              <w:t>7.7</w:t>
            </w:r>
          </w:p>
        </w:tc>
        <w:tc>
          <w:tcPr>
            <w:tcW w:w="990" w:type="dxa"/>
          </w:tcPr>
          <w:p w14:paraId="117512B7" w14:textId="77777777" w:rsidR="003C0961" w:rsidRDefault="003C0961" w:rsidP="003C0961">
            <w:pPr>
              <w:pStyle w:val="TabelAnswer"/>
            </w:pPr>
            <w:r>
              <w:t>11</w:t>
            </w:r>
          </w:p>
        </w:tc>
        <w:tc>
          <w:tcPr>
            <w:tcW w:w="990" w:type="dxa"/>
          </w:tcPr>
          <w:p w14:paraId="535BB33F" w14:textId="77777777" w:rsidR="003C0961" w:rsidRDefault="003C0961" w:rsidP="003C0961">
            <w:pPr>
              <w:pStyle w:val="TabelAnswer"/>
            </w:pPr>
            <w:r>
              <w:t>50</w:t>
            </w:r>
          </w:p>
        </w:tc>
      </w:tr>
      <w:tr w:rsidR="003C0961" w14:paraId="16ECA38B" w14:textId="77777777" w:rsidTr="003C0961">
        <w:tc>
          <w:tcPr>
            <w:tcW w:w="4779" w:type="dxa"/>
          </w:tcPr>
          <w:p w14:paraId="762D29AD" w14:textId="77777777" w:rsidR="003C0961" w:rsidRDefault="003C0961" w:rsidP="003C0961">
            <w:pPr>
              <w:pStyle w:val="TabelAnswer"/>
              <w:jc w:val="left"/>
            </w:pPr>
            <w:r>
              <w:t>Physical Chemistry Chemical Physics</w:t>
            </w:r>
          </w:p>
        </w:tc>
        <w:tc>
          <w:tcPr>
            <w:tcW w:w="1131" w:type="dxa"/>
          </w:tcPr>
          <w:p w14:paraId="3DA4CE9B" w14:textId="77777777" w:rsidR="003C0961" w:rsidRDefault="003C0961" w:rsidP="003C0961">
            <w:pPr>
              <w:pStyle w:val="TabelAnswer"/>
            </w:pPr>
            <w:r>
              <w:t>15</w:t>
            </w:r>
          </w:p>
        </w:tc>
        <w:tc>
          <w:tcPr>
            <w:tcW w:w="1126" w:type="dxa"/>
          </w:tcPr>
          <w:p w14:paraId="7696D46A" w14:textId="77777777" w:rsidR="003C0961" w:rsidRDefault="003C0961" w:rsidP="003C0961">
            <w:pPr>
              <w:pStyle w:val="TabelAnswer"/>
            </w:pPr>
            <w:r>
              <w:t>5.2</w:t>
            </w:r>
          </w:p>
        </w:tc>
        <w:tc>
          <w:tcPr>
            <w:tcW w:w="990" w:type="dxa"/>
          </w:tcPr>
          <w:p w14:paraId="135FEAFC" w14:textId="77777777" w:rsidR="003C0961" w:rsidRDefault="003C0961" w:rsidP="003C0961">
            <w:pPr>
              <w:pStyle w:val="TabelAnswer"/>
            </w:pPr>
            <w:r>
              <w:t>8</w:t>
            </w:r>
          </w:p>
        </w:tc>
        <w:tc>
          <w:tcPr>
            <w:tcW w:w="990" w:type="dxa"/>
          </w:tcPr>
          <w:p w14:paraId="61C67E6A" w14:textId="77777777" w:rsidR="003C0961" w:rsidRDefault="003C0961" w:rsidP="003C0961">
            <w:pPr>
              <w:pStyle w:val="TabelAnswer"/>
            </w:pPr>
            <w:r>
              <w:t>60</w:t>
            </w:r>
          </w:p>
        </w:tc>
      </w:tr>
      <w:tr w:rsidR="003C0961" w14:paraId="33F9975D" w14:textId="77777777" w:rsidTr="003C0961">
        <w:tc>
          <w:tcPr>
            <w:tcW w:w="4779" w:type="dxa"/>
          </w:tcPr>
          <w:p w14:paraId="0F4AC8B7" w14:textId="77777777" w:rsidR="003C0961" w:rsidRDefault="003C0961" w:rsidP="003C0961">
            <w:pPr>
              <w:pStyle w:val="TabelAnswer"/>
              <w:jc w:val="left"/>
            </w:pPr>
            <w:r>
              <w:t>ACS Applied Energy Materials</w:t>
            </w:r>
          </w:p>
        </w:tc>
        <w:tc>
          <w:tcPr>
            <w:tcW w:w="1131" w:type="dxa"/>
          </w:tcPr>
          <w:p w14:paraId="4302D751" w14:textId="77777777" w:rsidR="003C0961" w:rsidRDefault="003C0961" w:rsidP="003C0961">
            <w:pPr>
              <w:pStyle w:val="TabelAnswer"/>
            </w:pPr>
            <w:r>
              <w:t>11</w:t>
            </w:r>
          </w:p>
        </w:tc>
        <w:tc>
          <w:tcPr>
            <w:tcW w:w="1126" w:type="dxa"/>
          </w:tcPr>
          <w:p w14:paraId="5F0B192A" w14:textId="77777777" w:rsidR="003C0961" w:rsidRDefault="003C0961" w:rsidP="003C0961">
            <w:pPr>
              <w:pStyle w:val="TabelAnswer"/>
            </w:pPr>
            <w:r>
              <w:t>3.8</w:t>
            </w:r>
          </w:p>
        </w:tc>
        <w:tc>
          <w:tcPr>
            <w:tcW w:w="990" w:type="dxa"/>
          </w:tcPr>
          <w:p w14:paraId="47D138D3" w14:textId="77777777" w:rsidR="003C0961" w:rsidRDefault="003C0961" w:rsidP="003C0961">
            <w:pPr>
              <w:pStyle w:val="TabelAnswer"/>
            </w:pPr>
            <w:r>
              <w:t>5</w:t>
            </w:r>
          </w:p>
        </w:tc>
        <w:tc>
          <w:tcPr>
            <w:tcW w:w="990" w:type="dxa"/>
          </w:tcPr>
          <w:p w14:paraId="407DC4F4" w14:textId="77777777" w:rsidR="003C0961" w:rsidRDefault="003C0961" w:rsidP="003C0961">
            <w:pPr>
              <w:pStyle w:val="TabelAnswer"/>
            </w:pPr>
            <w:r>
              <w:t>50</w:t>
            </w:r>
          </w:p>
        </w:tc>
      </w:tr>
      <w:tr w:rsidR="003C0961" w14:paraId="3D2B2396" w14:textId="77777777" w:rsidTr="003C0961">
        <w:tc>
          <w:tcPr>
            <w:tcW w:w="4779" w:type="dxa"/>
          </w:tcPr>
          <w:p w14:paraId="093092A5" w14:textId="77777777" w:rsidR="003C0961" w:rsidRDefault="003C0961" w:rsidP="003C0961">
            <w:pPr>
              <w:pStyle w:val="TabelAnswer"/>
              <w:jc w:val="left"/>
            </w:pPr>
            <w:r>
              <w:t>ACS Applied Materials &amp; Interfaces</w:t>
            </w:r>
          </w:p>
        </w:tc>
        <w:tc>
          <w:tcPr>
            <w:tcW w:w="1131" w:type="dxa"/>
          </w:tcPr>
          <w:p w14:paraId="27767ED6" w14:textId="77777777" w:rsidR="003C0961" w:rsidRDefault="003C0961" w:rsidP="003C0961">
            <w:pPr>
              <w:pStyle w:val="TabelAnswer"/>
            </w:pPr>
            <w:r>
              <w:t>10</w:t>
            </w:r>
          </w:p>
        </w:tc>
        <w:tc>
          <w:tcPr>
            <w:tcW w:w="1126" w:type="dxa"/>
          </w:tcPr>
          <w:p w14:paraId="07ECA8BE" w14:textId="77777777" w:rsidR="003C0961" w:rsidRDefault="003C0961" w:rsidP="003C0961">
            <w:pPr>
              <w:pStyle w:val="TabelAnswer"/>
            </w:pPr>
            <w:r>
              <w:t>3.5</w:t>
            </w:r>
          </w:p>
        </w:tc>
        <w:tc>
          <w:tcPr>
            <w:tcW w:w="990" w:type="dxa"/>
          </w:tcPr>
          <w:p w14:paraId="1D124210" w14:textId="77777777" w:rsidR="003C0961" w:rsidRDefault="003C0961" w:rsidP="003C0961">
            <w:pPr>
              <w:pStyle w:val="TabelAnswer"/>
            </w:pPr>
            <w:r>
              <w:t>8</w:t>
            </w:r>
          </w:p>
        </w:tc>
        <w:tc>
          <w:tcPr>
            <w:tcW w:w="990" w:type="dxa"/>
          </w:tcPr>
          <w:p w14:paraId="607D2CC3" w14:textId="77777777" w:rsidR="003C0961" w:rsidRDefault="003C0961" w:rsidP="003C0961">
            <w:pPr>
              <w:pStyle w:val="TabelAnswer"/>
            </w:pPr>
            <w:r>
              <w:t>80</w:t>
            </w:r>
          </w:p>
        </w:tc>
      </w:tr>
      <w:tr w:rsidR="003C0961" w14:paraId="0CF84256" w14:textId="77777777" w:rsidTr="003C0961">
        <w:tc>
          <w:tcPr>
            <w:tcW w:w="4779" w:type="dxa"/>
          </w:tcPr>
          <w:p w14:paraId="3B00F6CD" w14:textId="77777777" w:rsidR="003C0961" w:rsidRDefault="003C0961" w:rsidP="003C0961">
            <w:pPr>
              <w:pStyle w:val="TabelAnswer"/>
              <w:jc w:val="left"/>
            </w:pPr>
            <w:r>
              <w:t>Journal of Electron Spectroscopy &amp; Related Phenomena</w:t>
            </w:r>
          </w:p>
        </w:tc>
        <w:tc>
          <w:tcPr>
            <w:tcW w:w="1131" w:type="dxa"/>
          </w:tcPr>
          <w:p w14:paraId="2F08F0FD" w14:textId="77777777" w:rsidR="003C0961" w:rsidRDefault="003C0961" w:rsidP="003C0961">
            <w:pPr>
              <w:pStyle w:val="TabelAnswer"/>
            </w:pPr>
            <w:r>
              <w:t>10</w:t>
            </w:r>
          </w:p>
        </w:tc>
        <w:tc>
          <w:tcPr>
            <w:tcW w:w="1126" w:type="dxa"/>
          </w:tcPr>
          <w:p w14:paraId="0511DD93" w14:textId="77777777" w:rsidR="003C0961" w:rsidRDefault="003C0961" w:rsidP="003C0961">
            <w:pPr>
              <w:pStyle w:val="TabelAnswer"/>
            </w:pPr>
            <w:r>
              <w:t>3.5</w:t>
            </w:r>
          </w:p>
        </w:tc>
        <w:tc>
          <w:tcPr>
            <w:tcW w:w="990" w:type="dxa"/>
          </w:tcPr>
          <w:p w14:paraId="196E04B4" w14:textId="77777777" w:rsidR="003C0961" w:rsidRDefault="003C0961" w:rsidP="003C0961">
            <w:pPr>
              <w:pStyle w:val="TabelAnswer"/>
            </w:pPr>
            <w:r>
              <w:t>8</w:t>
            </w:r>
          </w:p>
        </w:tc>
        <w:tc>
          <w:tcPr>
            <w:tcW w:w="990" w:type="dxa"/>
          </w:tcPr>
          <w:p w14:paraId="2CB73EFD" w14:textId="77777777" w:rsidR="003C0961" w:rsidRDefault="003C0961" w:rsidP="003C0961">
            <w:pPr>
              <w:pStyle w:val="TabelAnswer"/>
            </w:pPr>
            <w:r>
              <w:t>80</w:t>
            </w:r>
          </w:p>
        </w:tc>
      </w:tr>
      <w:tr w:rsidR="003C0961" w14:paraId="51FE5698" w14:textId="77777777" w:rsidTr="003C0961">
        <w:tc>
          <w:tcPr>
            <w:tcW w:w="4779" w:type="dxa"/>
          </w:tcPr>
          <w:p w14:paraId="2B15893A" w14:textId="77777777" w:rsidR="003C0961" w:rsidRDefault="003C0961" w:rsidP="003C0961">
            <w:pPr>
              <w:pStyle w:val="TabelAnswer"/>
              <w:jc w:val="left"/>
            </w:pPr>
            <w:r>
              <w:t>Scientific Reports</w:t>
            </w:r>
          </w:p>
        </w:tc>
        <w:tc>
          <w:tcPr>
            <w:tcW w:w="1131" w:type="dxa"/>
          </w:tcPr>
          <w:p w14:paraId="743E4172" w14:textId="77777777" w:rsidR="003C0961" w:rsidRDefault="003C0961" w:rsidP="003C0961">
            <w:pPr>
              <w:pStyle w:val="TabelAnswer"/>
            </w:pPr>
            <w:r>
              <w:t>10</w:t>
            </w:r>
          </w:p>
        </w:tc>
        <w:tc>
          <w:tcPr>
            <w:tcW w:w="1126" w:type="dxa"/>
          </w:tcPr>
          <w:p w14:paraId="1361A848" w14:textId="77777777" w:rsidR="003C0961" w:rsidRDefault="003C0961" w:rsidP="003C0961">
            <w:pPr>
              <w:pStyle w:val="TabelAnswer"/>
            </w:pPr>
            <w:r>
              <w:t>3.5</w:t>
            </w:r>
          </w:p>
        </w:tc>
        <w:tc>
          <w:tcPr>
            <w:tcW w:w="990" w:type="dxa"/>
          </w:tcPr>
          <w:p w14:paraId="24817AFF" w14:textId="77777777" w:rsidR="003C0961" w:rsidRDefault="003C0961" w:rsidP="003C0961">
            <w:pPr>
              <w:pStyle w:val="TabelAnswer"/>
            </w:pPr>
            <w:r>
              <w:t>5</w:t>
            </w:r>
          </w:p>
        </w:tc>
        <w:tc>
          <w:tcPr>
            <w:tcW w:w="990" w:type="dxa"/>
          </w:tcPr>
          <w:p w14:paraId="16583BE4" w14:textId="77777777" w:rsidR="003C0961" w:rsidRDefault="003C0961" w:rsidP="003C0961">
            <w:pPr>
              <w:pStyle w:val="TabelAnswer"/>
            </w:pPr>
            <w:r>
              <w:t>50</w:t>
            </w:r>
          </w:p>
        </w:tc>
      </w:tr>
      <w:tr w:rsidR="003C0961" w14:paraId="3C0B0804" w14:textId="77777777" w:rsidTr="003C0961">
        <w:tc>
          <w:tcPr>
            <w:tcW w:w="4779" w:type="dxa"/>
          </w:tcPr>
          <w:p w14:paraId="254CEAF9" w14:textId="77777777" w:rsidR="003C0961" w:rsidRDefault="003C0961" w:rsidP="003C0961">
            <w:pPr>
              <w:pStyle w:val="TabelAnswer"/>
              <w:jc w:val="left"/>
            </w:pPr>
            <w:r>
              <w:t>Nature Communications</w:t>
            </w:r>
          </w:p>
        </w:tc>
        <w:tc>
          <w:tcPr>
            <w:tcW w:w="1131" w:type="dxa"/>
          </w:tcPr>
          <w:p w14:paraId="12DF1F90" w14:textId="77777777" w:rsidR="003C0961" w:rsidRDefault="003C0961" w:rsidP="003C0961">
            <w:pPr>
              <w:pStyle w:val="TabelAnswer"/>
            </w:pPr>
            <w:r>
              <w:t>9</w:t>
            </w:r>
          </w:p>
        </w:tc>
        <w:tc>
          <w:tcPr>
            <w:tcW w:w="1126" w:type="dxa"/>
          </w:tcPr>
          <w:p w14:paraId="14CA8745" w14:textId="77777777" w:rsidR="003C0961" w:rsidRDefault="003C0961" w:rsidP="003C0961">
            <w:pPr>
              <w:pStyle w:val="TabelAnswer"/>
            </w:pPr>
            <w:r>
              <w:t>3.1</w:t>
            </w:r>
          </w:p>
        </w:tc>
        <w:tc>
          <w:tcPr>
            <w:tcW w:w="990" w:type="dxa"/>
          </w:tcPr>
          <w:p w14:paraId="38B41F22" w14:textId="77777777" w:rsidR="003C0961" w:rsidRDefault="003C0961" w:rsidP="003C0961">
            <w:pPr>
              <w:pStyle w:val="TabelAnswer"/>
            </w:pPr>
            <w:r>
              <w:t>5</w:t>
            </w:r>
          </w:p>
        </w:tc>
        <w:tc>
          <w:tcPr>
            <w:tcW w:w="990" w:type="dxa"/>
          </w:tcPr>
          <w:p w14:paraId="711B369D" w14:textId="77777777" w:rsidR="003C0961" w:rsidRDefault="003C0961" w:rsidP="003C0961">
            <w:pPr>
              <w:pStyle w:val="TabelAnswer"/>
            </w:pPr>
            <w:r>
              <w:t>50</w:t>
            </w:r>
          </w:p>
        </w:tc>
      </w:tr>
      <w:tr w:rsidR="003C0961" w14:paraId="52A5C1DF" w14:textId="77777777" w:rsidTr="003C0961">
        <w:tc>
          <w:tcPr>
            <w:tcW w:w="4779" w:type="dxa"/>
          </w:tcPr>
          <w:p w14:paraId="0E3F5959" w14:textId="77777777" w:rsidR="003C0961" w:rsidRDefault="003C0961" w:rsidP="003C0961">
            <w:pPr>
              <w:pStyle w:val="TabelAnswer"/>
              <w:jc w:val="left"/>
            </w:pPr>
          </w:p>
        </w:tc>
        <w:tc>
          <w:tcPr>
            <w:tcW w:w="1131" w:type="dxa"/>
          </w:tcPr>
          <w:p w14:paraId="2F536148" w14:textId="77777777" w:rsidR="003C0961" w:rsidRDefault="003C0961" w:rsidP="003C0961">
            <w:pPr>
              <w:pStyle w:val="TabelAnswer"/>
            </w:pPr>
          </w:p>
        </w:tc>
        <w:tc>
          <w:tcPr>
            <w:tcW w:w="1126" w:type="dxa"/>
          </w:tcPr>
          <w:p w14:paraId="2CC7D89B" w14:textId="77777777" w:rsidR="003C0961" w:rsidRDefault="003C0961" w:rsidP="003C0961">
            <w:pPr>
              <w:pStyle w:val="TabelAnswer"/>
            </w:pPr>
          </w:p>
        </w:tc>
        <w:tc>
          <w:tcPr>
            <w:tcW w:w="990" w:type="dxa"/>
          </w:tcPr>
          <w:p w14:paraId="09CD76CC" w14:textId="77777777" w:rsidR="003C0961" w:rsidRDefault="003C0961" w:rsidP="003C0961">
            <w:pPr>
              <w:pStyle w:val="TabelAnswer"/>
            </w:pPr>
          </w:p>
        </w:tc>
        <w:tc>
          <w:tcPr>
            <w:tcW w:w="990" w:type="dxa"/>
          </w:tcPr>
          <w:p w14:paraId="2A532456" w14:textId="77777777" w:rsidR="003C0961" w:rsidRDefault="003C0961" w:rsidP="003C0961">
            <w:pPr>
              <w:pStyle w:val="TabelAnswer"/>
            </w:pPr>
          </w:p>
        </w:tc>
      </w:tr>
      <w:tr w:rsidR="003C0961" w14:paraId="3A5A23F1" w14:textId="77777777" w:rsidTr="003C0961">
        <w:tc>
          <w:tcPr>
            <w:tcW w:w="4779" w:type="dxa"/>
          </w:tcPr>
          <w:p w14:paraId="3C0B5E8E" w14:textId="77777777" w:rsidR="003C0961" w:rsidRDefault="003C0961" w:rsidP="003C0961">
            <w:pPr>
              <w:pStyle w:val="TabelAnswer"/>
              <w:jc w:val="left"/>
            </w:pPr>
          </w:p>
        </w:tc>
        <w:tc>
          <w:tcPr>
            <w:tcW w:w="1131" w:type="dxa"/>
          </w:tcPr>
          <w:p w14:paraId="1B373F8F" w14:textId="77777777" w:rsidR="003C0961" w:rsidRDefault="003C0961" w:rsidP="003C0961">
            <w:pPr>
              <w:pStyle w:val="TabelAnswer"/>
            </w:pPr>
          </w:p>
        </w:tc>
        <w:tc>
          <w:tcPr>
            <w:tcW w:w="1126" w:type="dxa"/>
          </w:tcPr>
          <w:p w14:paraId="318E1FDA" w14:textId="77777777" w:rsidR="003C0961" w:rsidRDefault="003C0961" w:rsidP="003C0961">
            <w:pPr>
              <w:pStyle w:val="TabelAnswer"/>
            </w:pPr>
          </w:p>
        </w:tc>
        <w:tc>
          <w:tcPr>
            <w:tcW w:w="990" w:type="dxa"/>
          </w:tcPr>
          <w:p w14:paraId="3468ABF0" w14:textId="77777777" w:rsidR="003C0961" w:rsidRDefault="003C0961" w:rsidP="003C0961">
            <w:pPr>
              <w:pStyle w:val="TabelAnswer"/>
            </w:pPr>
          </w:p>
        </w:tc>
        <w:tc>
          <w:tcPr>
            <w:tcW w:w="990" w:type="dxa"/>
          </w:tcPr>
          <w:p w14:paraId="2E98E371" w14:textId="77777777" w:rsidR="003C0961" w:rsidRDefault="003C0961" w:rsidP="003C0961">
            <w:pPr>
              <w:pStyle w:val="TabelAnswer"/>
            </w:pPr>
          </w:p>
        </w:tc>
      </w:tr>
    </w:tbl>
    <w:p w14:paraId="2F21AFBD" w14:textId="77777777" w:rsidR="005612E0" w:rsidRDefault="7B5EF89B" w:rsidP="7B5EF89B">
      <w:pPr>
        <w:pStyle w:val="Heading3"/>
        <w:rPr>
          <w:lang w:val="en-US"/>
        </w:rPr>
      </w:pPr>
      <w:r w:rsidRPr="7B5EF89B">
        <w:rPr>
          <w:lang w:val="en-US"/>
        </w:rPr>
        <w:t>Publishing impact on the field</w:t>
      </w:r>
    </w:p>
    <w:p w14:paraId="3A5FC1AC" w14:textId="77777777"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leGrid"/>
        <w:tblW w:w="0" w:type="auto"/>
        <w:tblLook w:val="04A0" w:firstRow="1" w:lastRow="0" w:firstColumn="1" w:lastColumn="0" w:noHBand="0" w:noVBand="1"/>
      </w:tblPr>
      <w:tblGrid>
        <w:gridCol w:w="9016"/>
      </w:tblGrid>
      <w:tr w:rsidR="002202EC" w:rsidRPr="00864EDC" w14:paraId="39DD6734" w14:textId="77777777" w:rsidTr="7B5EF89B">
        <w:trPr>
          <w:trHeight w:hRule="exact" w:val="1701"/>
        </w:trPr>
        <w:tc>
          <w:tcPr>
            <w:tcW w:w="9016" w:type="dxa"/>
          </w:tcPr>
          <w:p w14:paraId="0695BF6D" w14:textId="77777777" w:rsidR="002202EC" w:rsidRPr="00DE2BEE" w:rsidRDefault="000528A6" w:rsidP="000D6CF4">
            <w:pPr>
              <w:pStyle w:val="Answers"/>
            </w:pPr>
            <w:r>
              <w:t xml:space="preserve">Since our research spans disciplines, our program publishes broadly in physics, chemistry, and materials science journals to engage internationally. Over the past five years, we have prioritized instrumental and methodological development, while still maintaining a competitive publication rate with about 50 papers annually (see above), and with an increased presence in high-profile journals. Our members' work is highly cited, and over 15% of publications in journals with impact factors exceeding 9, such as Nature, ACS, RSC, and APS. While emphasizing top-tier journals, we recognize the importance of PRB, J. Electron. </w:t>
            </w:r>
            <w:proofErr w:type="spellStart"/>
            <w:r>
              <w:t>Spectrosc</w:t>
            </w:r>
            <w:proofErr w:type="spellEnd"/>
            <w:r>
              <w:t xml:space="preserve">., and Appl Mat. </w:t>
            </w:r>
            <w:proofErr w:type="spellStart"/>
            <w:r>
              <w:t>Interf</w:t>
            </w:r>
            <w:proofErr w:type="spellEnd"/>
            <w:r>
              <w:t>. for methodological advancements. (3.3.4 lead author and % total are estimates)</w:t>
            </w:r>
          </w:p>
        </w:tc>
      </w:tr>
    </w:tbl>
    <w:p w14:paraId="7DCD0EFA" w14:textId="77777777" w:rsidR="005612E0" w:rsidRDefault="7B5EF89B" w:rsidP="7B5EF89B">
      <w:pPr>
        <w:pStyle w:val="Heading3"/>
        <w:rPr>
          <w:lang w:val="en-US"/>
        </w:rPr>
      </w:pPr>
      <w:r w:rsidRPr="7B5EF89B">
        <w:rPr>
          <w:lang w:val="en-US"/>
        </w:rPr>
        <w:t>Participation, recognition, and leadership in the field</w:t>
      </w:r>
    </w:p>
    <w:p w14:paraId="3EC48BE6" w14:textId="77777777"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8D09EB" w14:paraId="70A9F9AC" w14:textId="77777777" w:rsidTr="7B5EF89B">
        <w:trPr>
          <w:trHeight w:hRule="exact" w:val="1701"/>
        </w:trPr>
        <w:tc>
          <w:tcPr>
            <w:tcW w:w="9016" w:type="dxa"/>
          </w:tcPr>
          <w:p w14:paraId="1537D2CB" w14:textId="77777777" w:rsidR="002202EC" w:rsidRPr="00DE2BEE" w:rsidRDefault="000528A6" w:rsidP="000D6CF4">
            <w:pPr>
              <w:pStyle w:val="Answers"/>
            </w:pPr>
            <w:r>
              <w:t xml:space="preserve">We have a pivotal role in international collaborations, lead collaborative efforts (ERC, VR funded), </w:t>
            </w:r>
            <w:proofErr w:type="spellStart"/>
            <w:r>
              <w:t>UBjL</w:t>
            </w:r>
            <w:proofErr w:type="spellEnd"/>
            <w:r>
              <w:t xml:space="preserve"> and lead work packages (KAW/FLAG-ERA EU projects). We participated as external in about 15 PhD/year outside UU, serve and beam time applications at synchrotrons (Diamond, HZB/Bessy, PETRA III). One member is the director of MAX IV. We've been a main driver for a conceptual design report for a HAXPES-beamline at MAX IV and are now preparing a TDR. Invited conferences talks, participation in conference advisory boards. External evaluations (Synchrotrons/KAW etc.), recruitment boards nationally/internationally, obtain prizes and prestigious grants.  This allows us to make strategic decisions as well as shape the trajectory of our field.</w:t>
            </w:r>
          </w:p>
          <w:p w14:paraId="199E803A" w14:textId="77777777" w:rsidR="00612D0C" w:rsidRDefault="00000000">
            <w:proofErr w:type="spellStart"/>
            <w:r>
              <w:t>Thesis</w:t>
            </w:r>
            <w:proofErr w:type="spellEnd"/>
            <w:r>
              <w:t xml:space="preserve"> </w:t>
            </w:r>
            <w:proofErr w:type="spellStart"/>
            <w:r>
              <w:t>committees</w:t>
            </w:r>
            <w:proofErr w:type="spellEnd"/>
          </w:p>
        </w:tc>
      </w:tr>
    </w:tbl>
    <w:p w14:paraId="43DC3C10" w14:textId="77777777" w:rsidR="00770277" w:rsidRDefault="7B5EF89B" w:rsidP="7B5EF89B">
      <w:pPr>
        <w:pStyle w:val="Heading2"/>
        <w:rPr>
          <w:lang w:val="en-US"/>
        </w:rPr>
      </w:pPr>
      <w:r w:rsidRPr="7B5EF89B">
        <w:rPr>
          <w:lang w:val="en-US"/>
        </w:rPr>
        <w:t>Synergies within the research program</w:t>
      </w:r>
    </w:p>
    <w:p w14:paraId="72F8FFF6" w14:textId="77777777"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55806B83" w14:textId="77777777" w:rsidR="00770277" w:rsidRDefault="7B5EF89B" w:rsidP="00770277">
      <w:pPr>
        <w:pStyle w:val="Motivation"/>
      </w:pPr>
      <w:r>
        <w:t>Motivation: Identify how the program’s diversity supports its research.</w:t>
      </w:r>
    </w:p>
    <w:tbl>
      <w:tblPr>
        <w:tblStyle w:val="TableGrid"/>
        <w:tblW w:w="9016" w:type="dxa"/>
        <w:tblLook w:val="04A0" w:firstRow="1" w:lastRow="0" w:firstColumn="1" w:lastColumn="0" w:noHBand="0" w:noVBand="1"/>
      </w:tblPr>
      <w:tblGrid>
        <w:gridCol w:w="416"/>
        <w:gridCol w:w="1533"/>
        <w:gridCol w:w="7067"/>
      </w:tblGrid>
      <w:tr w:rsidR="001775FA" w:rsidRPr="00864EDC" w14:paraId="60BAC375" w14:textId="77777777" w:rsidTr="001775FA">
        <w:tc>
          <w:tcPr>
            <w:tcW w:w="416" w:type="dxa"/>
          </w:tcPr>
          <w:p w14:paraId="3AA9770D" w14:textId="77777777" w:rsidR="001775FA" w:rsidRDefault="001775FA" w:rsidP="000528A6">
            <w:pPr>
              <w:pStyle w:val="TableHeading"/>
            </w:pPr>
            <w:r>
              <w:t>1</w:t>
            </w:r>
          </w:p>
        </w:tc>
        <w:tc>
          <w:tcPr>
            <w:tcW w:w="1533" w:type="dxa"/>
          </w:tcPr>
          <w:p w14:paraId="12490E3C" w14:textId="77777777" w:rsidR="001775FA" w:rsidRDefault="001775FA" w:rsidP="000528A6">
            <w:pPr>
              <w:pStyle w:val="TableHeading"/>
            </w:pPr>
            <w:r>
              <w:t>Type of synergy</w:t>
            </w:r>
          </w:p>
          <w:p w14:paraId="17B3C57A" w14:textId="77777777" w:rsidR="001775FA" w:rsidRPr="00CC29D4" w:rsidRDefault="001775FA" w:rsidP="000528A6">
            <w:pPr>
              <w:pStyle w:val="TableHeading"/>
            </w:pPr>
          </w:p>
        </w:tc>
        <w:tc>
          <w:tcPr>
            <w:tcW w:w="7067" w:type="dxa"/>
          </w:tcPr>
          <w:p w14:paraId="66AB9D34" w14:textId="77777777" w:rsidR="001775FA" w:rsidRDefault="001775FA" w:rsidP="000528A6">
            <w:pPr>
              <w:pStyle w:val="TabelAnswer"/>
              <w:jc w:val="left"/>
            </w:pPr>
            <w:r>
              <w:rPr>
                <w:i/>
              </w:rPr>
              <w:t>Synergies from expertise in complementing X-ray spectroscopic with device physics techniques</w:t>
            </w:r>
            <w:r>
              <w:t xml:space="preserve"> for in depth understanding of the electronic structure in energy and quantum materials (such </w:t>
            </w:r>
            <w:r>
              <w:lastRenderedPageBreak/>
              <w:t>as 2D materials and perovskites) and their devices for (opto-)electronic, spintronics, neuromorphic components and energy conversion.</w:t>
            </w:r>
          </w:p>
        </w:tc>
      </w:tr>
      <w:tr w:rsidR="001775FA" w:rsidRPr="00864EDC" w14:paraId="03FC53E3" w14:textId="77777777" w:rsidTr="001775FA">
        <w:tc>
          <w:tcPr>
            <w:tcW w:w="416" w:type="dxa"/>
            <w:tcBorders>
              <w:bottom w:val="single" w:sz="12" w:space="0" w:color="auto"/>
            </w:tcBorders>
          </w:tcPr>
          <w:p w14:paraId="77E94B19" w14:textId="77777777" w:rsidR="001775FA" w:rsidRDefault="001775FA" w:rsidP="000528A6">
            <w:pPr>
              <w:pStyle w:val="TableHeading"/>
            </w:pPr>
          </w:p>
        </w:tc>
        <w:tc>
          <w:tcPr>
            <w:tcW w:w="1533" w:type="dxa"/>
            <w:tcBorders>
              <w:bottom w:val="single" w:sz="12" w:space="0" w:color="auto"/>
            </w:tcBorders>
          </w:tcPr>
          <w:p w14:paraId="4BF2F7FD" w14:textId="77777777" w:rsidR="001775FA" w:rsidRDefault="001775FA" w:rsidP="000528A6">
            <w:pPr>
              <w:pStyle w:val="TableHeading"/>
            </w:pPr>
            <w:r>
              <w:t>Specific</w:t>
            </w:r>
          </w:p>
          <w:p w14:paraId="43209321" w14:textId="77777777" w:rsidR="001775FA" w:rsidRPr="00CC29D4" w:rsidRDefault="001775FA" w:rsidP="000528A6">
            <w:pPr>
              <w:pStyle w:val="TableHeading"/>
            </w:pPr>
            <w:r>
              <w:t>collaboration</w:t>
            </w:r>
          </w:p>
        </w:tc>
        <w:tc>
          <w:tcPr>
            <w:tcW w:w="7067" w:type="dxa"/>
            <w:tcBorders>
              <w:bottom w:val="single" w:sz="12" w:space="0" w:color="auto"/>
            </w:tcBorders>
          </w:tcPr>
          <w:p w14:paraId="53B93A3F" w14:textId="77777777" w:rsidR="001775FA" w:rsidRDefault="001775FA" w:rsidP="000528A6">
            <w:pPr>
              <w:pStyle w:val="TabelAnswer"/>
              <w:jc w:val="left"/>
            </w:pPr>
            <w:r>
              <w:t>We develop spectroscopic methods together and apply them to different scientific questions sharing common goals, i.e. understanding device function from (evolution of) electronic and geometric structure interplay: in this manner we learn techniques together and results e.g. on 2D material oxide interfaces stimulate progress in battery/solar cell research and vice versa. Our PhDs become naturally exposed to results in neighboring areas of inquiry.</w:t>
            </w:r>
          </w:p>
        </w:tc>
      </w:tr>
      <w:tr w:rsidR="001775FA" w:rsidRPr="00864EDC" w14:paraId="46D20689" w14:textId="77777777" w:rsidTr="001775FA">
        <w:tc>
          <w:tcPr>
            <w:tcW w:w="416" w:type="dxa"/>
          </w:tcPr>
          <w:p w14:paraId="022AEC82" w14:textId="77777777" w:rsidR="001775FA" w:rsidRDefault="001775FA" w:rsidP="000528A6">
            <w:pPr>
              <w:pStyle w:val="TableHeading"/>
            </w:pPr>
            <w:r>
              <w:t>2</w:t>
            </w:r>
          </w:p>
        </w:tc>
        <w:tc>
          <w:tcPr>
            <w:tcW w:w="1533" w:type="dxa"/>
          </w:tcPr>
          <w:p w14:paraId="43BFDDD1" w14:textId="77777777" w:rsidR="001775FA" w:rsidRDefault="001775FA" w:rsidP="000528A6">
            <w:pPr>
              <w:pStyle w:val="TableHeading"/>
            </w:pPr>
            <w:r>
              <w:t>Type of synergy</w:t>
            </w:r>
          </w:p>
          <w:p w14:paraId="32AD634F" w14:textId="77777777" w:rsidR="001775FA" w:rsidRDefault="001775FA" w:rsidP="000528A6">
            <w:pPr>
              <w:pStyle w:val="TableHeading"/>
            </w:pPr>
          </w:p>
        </w:tc>
        <w:tc>
          <w:tcPr>
            <w:tcW w:w="7067" w:type="dxa"/>
          </w:tcPr>
          <w:p w14:paraId="40C7AA03" w14:textId="77777777" w:rsidR="001775FA" w:rsidRDefault="001775FA" w:rsidP="000528A6">
            <w:pPr>
              <w:pStyle w:val="TabelAnswer"/>
              <w:jc w:val="left"/>
            </w:pPr>
            <w:r>
              <w:rPr>
                <w:i/>
              </w:rPr>
              <w:t>Synergies arise by relating different X-ray spectroscopies (RIXS/XPS/XAS/EXAFS-experiments) on fundamental materials and model systems to those on real-world energy materials</w:t>
            </w:r>
            <w:r>
              <w:t xml:space="preserve"> thereby gaining crucial knowledge and advancing the field qualitatively.  </w:t>
            </w:r>
          </w:p>
        </w:tc>
      </w:tr>
      <w:tr w:rsidR="001775FA" w:rsidRPr="00864EDC" w14:paraId="1B43C21E" w14:textId="77777777" w:rsidTr="001775FA">
        <w:tc>
          <w:tcPr>
            <w:tcW w:w="416" w:type="dxa"/>
            <w:tcBorders>
              <w:bottom w:val="single" w:sz="12" w:space="0" w:color="auto"/>
            </w:tcBorders>
          </w:tcPr>
          <w:p w14:paraId="0251A09F" w14:textId="77777777" w:rsidR="001775FA" w:rsidRDefault="001775FA" w:rsidP="000528A6">
            <w:pPr>
              <w:pStyle w:val="TableHeading"/>
            </w:pPr>
          </w:p>
        </w:tc>
        <w:tc>
          <w:tcPr>
            <w:tcW w:w="1533" w:type="dxa"/>
            <w:tcBorders>
              <w:bottom w:val="single" w:sz="12" w:space="0" w:color="auto"/>
            </w:tcBorders>
          </w:tcPr>
          <w:p w14:paraId="108BA7FD" w14:textId="77777777" w:rsidR="001775FA" w:rsidRDefault="001775FA" w:rsidP="000528A6">
            <w:pPr>
              <w:pStyle w:val="TableHeading"/>
            </w:pPr>
            <w:r>
              <w:t>Specific</w:t>
            </w:r>
          </w:p>
          <w:p w14:paraId="58B85F8A" w14:textId="77777777" w:rsidR="001775FA" w:rsidRDefault="001775FA" w:rsidP="000528A6">
            <w:pPr>
              <w:pStyle w:val="TableHeading"/>
            </w:pPr>
            <w:r>
              <w:t>collaboration</w:t>
            </w:r>
          </w:p>
        </w:tc>
        <w:tc>
          <w:tcPr>
            <w:tcW w:w="7067" w:type="dxa"/>
            <w:tcBorders>
              <w:bottom w:val="single" w:sz="12" w:space="0" w:color="auto"/>
            </w:tcBorders>
          </w:tcPr>
          <w:p w14:paraId="34361EAE" w14:textId="77777777" w:rsidR="001775FA" w:rsidRDefault="001775FA" w:rsidP="000528A6">
            <w:pPr>
              <w:pStyle w:val="TabelAnswer"/>
              <w:jc w:val="left"/>
            </w:pPr>
            <w:r>
              <w:t xml:space="preserve">Collaboration between program members to develop </w:t>
            </w:r>
            <w:r>
              <w:rPr>
                <w:i/>
              </w:rPr>
              <w:t>operando</w:t>
            </w:r>
            <w:r>
              <w:t xml:space="preserve"> XAS/RIXS at synchrotrons to study battery cathodes, anodes, electrolytes as well as photoelectrodes and catalyzers. .</w:t>
            </w:r>
          </w:p>
        </w:tc>
      </w:tr>
      <w:tr w:rsidR="001775FA" w:rsidRPr="00864EDC" w14:paraId="3FB2D330" w14:textId="77777777" w:rsidTr="001775FA">
        <w:tc>
          <w:tcPr>
            <w:tcW w:w="416" w:type="dxa"/>
            <w:tcBorders>
              <w:bottom w:val="single" w:sz="4" w:space="0" w:color="auto"/>
            </w:tcBorders>
          </w:tcPr>
          <w:p w14:paraId="117AC8A0" w14:textId="77777777" w:rsidR="001775FA" w:rsidRDefault="001775FA" w:rsidP="000528A6">
            <w:pPr>
              <w:pStyle w:val="TableHeading"/>
            </w:pPr>
            <w:r>
              <w:t>3</w:t>
            </w:r>
          </w:p>
        </w:tc>
        <w:tc>
          <w:tcPr>
            <w:tcW w:w="1533" w:type="dxa"/>
            <w:tcBorders>
              <w:bottom w:val="single" w:sz="4" w:space="0" w:color="auto"/>
            </w:tcBorders>
          </w:tcPr>
          <w:p w14:paraId="2E6F5FCB" w14:textId="77777777" w:rsidR="001775FA" w:rsidRDefault="001775FA" w:rsidP="000528A6">
            <w:pPr>
              <w:pStyle w:val="TableHeading"/>
            </w:pPr>
            <w:r>
              <w:t>Type of synergy</w:t>
            </w:r>
          </w:p>
          <w:p w14:paraId="01BAB508" w14:textId="77777777" w:rsidR="001775FA" w:rsidRDefault="001775FA" w:rsidP="000528A6">
            <w:pPr>
              <w:pStyle w:val="TableHeading"/>
            </w:pPr>
          </w:p>
        </w:tc>
        <w:tc>
          <w:tcPr>
            <w:tcW w:w="7067" w:type="dxa"/>
            <w:tcBorders>
              <w:bottom w:val="single" w:sz="4" w:space="0" w:color="auto"/>
            </w:tcBorders>
          </w:tcPr>
          <w:p w14:paraId="72BFB5EA" w14:textId="77777777" w:rsidR="001775FA" w:rsidRDefault="001775FA" w:rsidP="000528A6">
            <w:pPr>
              <w:pStyle w:val="TabelAnswer"/>
              <w:jc w:val="left"/>
            </w:pPr>
            <w:r>
              <w:rPr>
                <w:i/>
              </w:rPr>
              <w:t>Synergies in expertise for using HAXPES on different systems for development of operando HAXPES with focus on material understanding</w:t>
            </w:r>
          </w:p>
        </w:tc>
      </w:tr>
      <w:tr w:rsidR="001775FA" w:rsidRPr="00864EDC" w14:paraId="586F0DB1" w14:textId="77777777" w:rsidTr="001775FA">
        <w:tc>
          <w:tcPr>
            <w:tcW w:w="416" w:type="dxa"/>
            <w:tcBorders>
              <w:bottom w:val="single" w:sz="4" w:space="0" w:color="auto"/>
            </w:tcBorders>
          </w:tcPr>
          <w:p w14:paraId="4A5CA889" w14:textId="77777777" w:rsidR="001775FA" w:rsidRDefault="001775FA" w:rsidP="000528A6">
            <w:pPr>
              <w:pStyle w:val="TableHeading"/>
            </w:pPr>
          </w:p>
        </w:tc>
        <w:tc>
          <w:tcPr>
            <w:tcW w:w="1533" w:type="dxa"/>
            <w:tcBorders>
              <w:bottom w:val="single" w:sz="4" w:space="0" w:color="auto"/>
            </w:tcBorders>
          </w:tcPr>
          <w:p w14:paraId="5FBA7047" w14:textId="77777777" w:rsidR="001775FA" w:rsidRDefault="001775FA" w:rsidP="000528A6">
            <w:pPr>
              <w:pStyle w:val="TableHeading"/>
            </w:pPr>
            <w:r>
              <w:t>Specific</w:t>
            </w:r>
          </w:p>
          <w:p w14:paraId="0E722BD6" w14:textId="77777777" w:rsidR="001775FA" w:rsidRDefault="001775FA" w:rsidP="000528A6">
            <w:pPr>
              <w:pStyle w:val="TableHeading"/>
            </w:pPr>
            <w:r>
              <w:t>collaboration</w:t>
            </w:r>
          </w:p>
        </w:tc>
        <w:tc>
          <w:tcPr>
            <w:tcW w:w="7067" w:type="dxa"/>
            <w:tcBorders>
              <w:bottom w:val="single" w:sz="4" w:space="0" w:color="auto"/>
            </w:tcBorders>
          </w:tcPr>
          <w:p w14:paraId="4D0874A0" w14:textId="77777777" w:rsidR="001775FA" w:rsidRDefault="001775FA" w:rsidP="000528A6">
            <w:pPr>
              <w:pStyle w:val="TabelAnswer"/>
              <w:jc w:val="left"/>
            </w:pPr>
            <w:r>
              <w:t>Collaboration between program members to develop operando HAXPES in home-lab, at the department and at synchrotron: Used for understanding charge migration over interfaces, material degradation mechanisms and devices such as solar cells batteries etc.</w:t>
            </w:r>
          </w:p>
        </w:tc>
      </w:tr>
    </w:tbl>
    <w:p w14:paraId="376D2AE6" w14:textId="77777777" w:rsidR="00077A6F" w:rsidRPr="005329C2" w:rsidRDefault="7B5EF89B" w:rsidP="7B5EF89B">
      <w:pPr>
        <w:pStyle w:val="Heading2"/>
        <w:rPr>
          <w:lang w:val="en-US"/>
        </w:rPr>
      </w:pPr>
      <w:r w:rsidRPr="7B5EF89B">
        <w:rPr>
          <w:lang w:val="en-US"/>
        </w:rPr>
        <w:t>Synergies across research fields</w:t>
      </w:r>
    </w:p>
    <w:p w14:paraId="72138D19" w14:textId="77777777"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7318E639" w14:textId="7777777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9016" w:type="dxa"/>
        <w:tblLook w:val="04A0" w:firstRow="1" w:lastRow="0" w:firstColumn="1" w:lastColumn="0" w:noHBand="0" w:noVBand="1"/>
      </w:tblPr>
      <w:tblGrid>
        <w:gridCol w:w="416"/>
        <w:gridCol w:w="1533"/>
        <w:gridCol w:w="7067"/>
      </w:tblGrid>
      <w:tr w:rsidR="001775FA" w:rsidRPr="00864EDC" w14:paraId="5A180B42" w14:textId="77777777" w:rsidTr="001775FA">
        <w:tc>
          <w:tcPr>
            <w:tcW w:w="416" w:type="dxa"/>
            <w:vMerge w:val="restart"/>
          </w:tcPr>
          <w:p w14:paraId="1D45195D" w14:textId="77777777" w:rsidR="001775FA" w:rsidRDefault="001775FA" w:rsidP="000528A6">
            <w:pPr>
              <w:pStyle w:val="TableHeading"/>
            </w:pPr>
            <w:r>
              <w:t>1</w:t>
            </w:r>
          </w:p>
        </w:tc>
        <w:tc>
          <w:tcPr>
            <w:tcW w:w="1533" w:type="dxa"/>
          </w:tcPr>
          <w:p w14:paraId="7EEAB39D" w14:textId="77777777" w:rsidR="001775FA" w:rsidRPr="00CC29D4" w:rsidRDefault="001775FA" w:rsidP="000528A6">
            <w:pPr>
              <w:pStyle w:val="TableHeading"/>
            </w:pPr>
            <w:r>
              <w:t>University and Field</w:t>
            </w:r>
          </w:p>
        </w:tc>
        <w:tc>
          <w:tcPr>
            <w:tcW w:w="7067" w:type="dxa"/>
          </w:tcPr>
          <w:p w14:paraId="0CF97C09" w14:textId="77777777" w:rsidR="001775FA" w:rsidRDefault="001775FA" w:rsidP="000528A6">
            <w:pPr>
              <w:pStyle w:val="TabelAnswer"/>
              <w:jc w:val="left"/>
            </w:pPr>
            <w:r>
              <w:rPr>
                <w:color w:val="000000"/>
              </w:rPr>
              <w:t>Condensed matter physics of Energy Materials (UU), Structural Chemistry (UU), Spectroscopy MAX IV (SR-facility, Lund),</w:t>
            </w:r>
          </w:p>
        </w:tc>
      </w:tr>
      <w:tr w:rsidR="001775FA" w:rsidRPr="00864EDC" w14:paraId="60C216BE" w14:textId="77777777" w:rsidTr="001775FA">
        <w:tc>
          <w:tcPr>
            <w:tcW w:w="416" w:type="dxa"/>
            <w:vMerge/>
          </w:tcPr>
          <w:p w14:paraId="6774C056" w14:textId="77777777" w:rsidR="001775FA" w:rsidRDefault="001775FA" w:rsidP="000528A6">
            <w:pPr>
              <w:pStyle w:val="TableHeading"/>
            </w:pPr>
          </w:p>
        </w:tc>
        <w:tc>
          <w:tcPr>
            <w:tcW w:w="1533" w:type="dxa"/>
          </w:tcPr>
          <w:p w14:paraId="05038986" w14:textId="77777777" w:rsidR="001775FA" w:rsidRDefault="001775FA" w:rsidP="000528A6">
            <w:pPr>
              <w:pStyle w:val="TableHeading"/>
            </w:pPr>
            <w:r>
              <w:t>Type of synergy</w:t>
            </w:r>
          </w:p>
          <w:p w14:paraId="73BF8AD4" w14:textId="77777777" w:rsidR="001775FA" w:rsidRPr="00CC29D4" w:rsidRDefault="001775FA" w:rsidP="000528A6">
            <w:pPr>
              <w:pStyle w:val="TableHeading"/>
            </w:pPr>
          </w:p>
        </w:tc>
        <w:tc>
          <w:tcPr>
            <w:tcW w:w="7067" w:type="dxa"/>
          </w:tcPr>
          <w:p w14:paraId="163DED37" w14:textId="77777777" w:rsidR="001775FA" w:rsidRDefault="001775FA" w:rsidP="000528A6">
            <w:pPr>
              <w:pStyle w:val="TabelAnswer"/>
              <w:jc w:val="left"/>
            </w:pPr>
            <w:r>
              <w:rPr>
                <w:color w:val="000000"/>
              </w:rPr>
              <w:t xml:space="preserve">Joint research effort for deepening and developing operando spectroscopic tools for atomic level understanding of redox processes in liquid and solid-state polymer electrolyte batteries as well as </w:t>
            </w:r>
            <w:r>
              <w:t xml:space="preserve">electron dynamics in solar cell materials </w:t>
            </w:r>
            <w:r>
              <w:rPr>
                <w:color w:val="000000"/>
              </w:rPr>
              <w:t xml:space="preserve">including 10 PhD-students funded from VR, Energy Agency, SSF, EC. This includes a shared University lector with the program Structural Chemistry at Chemistry - </w:t>
            </w:r>
            <w:proofErr w:type="spellStart"/>
            <w:r>
              <w:rPr>
                <w:color w:val="000000"/>
              </w:rPr>
              <w:t>Ångström</w:t>
            </w:r>
            <w:proofErr w:type="spellEnd"/>
            <w:r>
              <w:rPr>
                <w:color w:val="000000"/>
              </w:rPr>
              <w:t>.</w:t>
            </w:r>
          </w:p>
        </w:tc>
      </w:tr>
      <w:tr w:rsidR="001775FA" w:rsidRPr="00864EDC" w14:paraId="22B66BFB" w14:textId="77777777" w:rsidTr="001775FA">
        <w:tc>
          <w:tcPr>
            <w:tcW w:w="416" w:type="dxa"/>
            <w:vMerge/>
            <w:tcBorders>
              <w:bottom w:val="single" w:sz="12" w:space="0" w:color="auto"/>
            </w:tcBorders>
          </w:tcPr>
          <w:p w14:paraId="10EF66F8" w14:textId="77777777" w:rsidR="001775FA" w:rsidRDefault="001775FA" w:rsidP="000528A6">
            <w:pPr>
              <w:pStyle w:val="TableHeading"/>
            </w:pPr>
          </w:p>
        </w:tc>
        <w:tc>
          <w:tcPr>
            <w:tcW w:w="1533" w:type="dxa"/>
            <w:tcBorders>
              <w:bottom w:val="single" w:sz="12" w:space="0" w:color="auto"/>
            </w:tcBorders>
          </w:tcPr>
          <w:p w14:paraId="4B4DF9CE" w14:textId="77777777" w:rsidR="001775FA" w:rsidRDefault="001775FA" w:rsidP="000528A6">
            <w:pPr>
              <w:pStyle w:val="TableHeading"/>
            </w:pPr>
            <w:r>
              <w:t>Specific</w:t>
            </w:r>
          </w:p>
          <w:p w14:paraId="09753925" w14:textId="77777777" w:rsidR="001775FA" w:rsidRPr="00CC29D4" w:rsidRDefault="001775FA" w:rsidP="000528A6">
            <w:pPr>
              <w:pStyle w:val="TableHeading"/>
            </w:pPr>
            <w:r>
              <w:t>collaboration</w:t>
            </w:r>
          </w:p>
        </w:tc>
        <w:tc>
          <w:tcPr>
            <w:tcW w:w="7067" w:type="dxa"/>
            <w:tcBorders>
              <w:bottom w:val="single" w:sz="12" w:space="0" w:color="auto"/>
            </w:tcBorders>
          </w:tcPr>
          <w:p w14:paraId="711DE3BB" w14:textId="77777777" w:rsidR="001775FA" w:rsidRDefault="001775FA" w:rsidP="000528A6">
            <w:pPr>
              <w:pStyle w:val="TabelAnswer"/>
              <w:jc w:val="left"/>
            </w:pPr>
            <w:r>
              <w:rPr>
                <w:color w:val="000000"/>
              </w:rPr>
              <w:t xml:space="preserve">Docent Maria </w:t>
            </w:r>
            <w:proofErr w:type="spellStart"/>
            <w:r>
              <w:rPr>
                <w:color w:val="000000"/>
              </w:rPr>
              <w:t>Hahlin</w:t>
            </w:r>
            <w:proofErr w:type="spellEnd"/>
            <w:r>
              <w:rPr>
                <w:color w:val="000000"/>
              </w:rPr>
              <w:t xml:space="preserve"> (shared), Professor Håkan </w:t>
            </w:r>
            <w:proofErr w:type="spellStart"/>
            <w:r>
              <w:rPr>
                <w:color w:val="000000"/>
              </w:rPr>
              <w:t>Rensmo</w:t>
            </w:r>
            <w:proofErr w:type="spellEnd"/>
            <w:r>
              <w:rPr>
                <w:color w:val="000000"/>
              </w:rPr>
              <w:t xml:space="preserve">, Docent Andreas Lindblad, </w:t>
            </w:r>
            <w:r>
              <w:t xml:space="preserve">Docent Laurent </w:t>
            </w:r>
            <w:proofErr w:type="spellStart"/>
            <w:r>
              <w:t>Duda</w:t>
            </w:r>
            <w:proofErr w:type="spellEnd"/>
            <w:r>
              <w:t xml:space="preserve">, </w:t>
            </w:r>
            <w:r>
              <w:rPr>
                <w:color w:val="000000"/>
              </w:rPr>
              <w:t xml:space="preserve">Condensed Matter Physics of Energy Materials (UU), PhD. Robert Temperton, Alexander </w:t>
            </w:r>
            <w:proofErr w:type="spellStart"/>
            <w:r>
              <w:rPr>
                <w:color w:val="000000"/>
              </w:rPr>
              <w:t>Föhlisch</w:t>
            </w:r>
            <w:proofErr w:type="spellEnd"/>
            <w:r>
              <w:rPr>
                <w:color w:val="000000"/>
              </w:rPr>
              <w:t xml:space="preserve"> (HZB, Potsdam University), Ute </w:t>
            </w:r>
            <w:proofErr w:type="spellStart"/>
            <w:r>
              <w:rPr>
                <w:color w:val="000000"/>
              </w:rPr>
              <w:t>Cappel</w:t>
            </w:r>
            <w:proofErr w:type="spellEnd"/>
            <w:r>
              <w:rPr>
                <w:color w:val="000000"/>
              </w:rPr>
              <w:t xml:space="preserve"> (KTH until 2023), Prof DD </w:t>
            </w:r>
            <w:proofErr w:type="spellStart"/>
            <w:r>
              <w:rPr>
                <w:color w:val="000000"/>
              </w:rPr>
              <w:t>Sarma</w:t>
            </w:r>
            <w:proofErr w:type="spellEnd"/>
            <w:r>
              <w:rPr>
                <w:color w:val="000000"/>
              </w:rPr>
              <w:t xml:space="preserve"> (Indian Institute of Science), PhD Conny </w:t>
            </w:r>
            <w:proofErr w:type="spellStart"/>
            <w:r>
              <w:rPr>
                <w:color w:val="000000"/>
              </w:rPr>
              <w:t>Såthe</w:t>
            </w:r>
            <w:proofErr w:type="spellEnd"/>
            <w:r>
              <w:rPr>
                <w:color w:val="000000"/>
              </w:rPr>
              <w:t xml:space="preserve">, PhD Andrey </w:t>
            </w:r>
            <w:proofErr w:type="spellStart"/>
            <w:proofErr w:type="gramStart"/>
            <w:r>
              <w:rPr>
                <w:color w:val="000000"/>
              </w:rPr>
              <w:t>Shaworskiy</w:t>
            </w:r>
            <w:proofErr w:type="spellEnd"/>
            <w:r>
              <w:rPr>
                <w:color w:val="000000"/>
              </w:rPr>
              <w:t xml:space="preserve">  LU</w:t>
            </w:r>
            <w:proofErr w:type="gramEnd"/>
            <w:r>
              <w:rPr>
                <w:color w:val="000000"/>
              </w:rPr>
              <w:t xml:space="preserve"> and MAX IV (SR-facility, Lund),</w:t>
            </w:r>
            <w:r>
              <w:t xml:space="preserve"> Prof Sam </w:t>
            </w:r>
            <w:proofErr w:type="spellStart"/>
            <w:r>
              <w:t>Stranks</w:t>
            </w:r>
            <w:proofErr w:type="spellEnd"/>
            <w:r>
              <w:t xml:space="preserve"> Cambridge</w:t>
            </w:r>
          </w:p>
        </w:tc>
      </w:tr>
      <w:tr w:rsidR="001775FA" w:rsidRPr="00864EDC" w14:paraId="73A8E5C5" w14:textId="77777777" w:rsidTr="001775FA">
        <w:tc>
          <w:tcPr>
            <w:tcW w:w="416" w:type="dxa"/>
            <w:vMerge w:val="restart"/>
            <w:tcBorders>
              <w:top w:val="single" w:sz="12" w:space="0" w:color="auto"/>
            </w:tcBorders>
          </w:tcPr>
          <w:p w14:paraId="4B593700" w14:textId="77777777" w:rsidR="001775FA" w:rsidRDefault="001775FA" w:rsidP="000528A6">
            <w:pPr>
              <w:pStyle w:val="TableHeading"/>
            </w:pPr>
            <w:r>
              <w:t>2</w:t>
            </w:r>
          </w:p>
        </w:tc>
        <w:tc>
          <w:tcPr>
            <w:tcW w:w="1533" w:type="dxa"/>
            <w:tcBorders>
              <w:top w:val="single" w:sz="12" w:space="0" w:color="auto"/>
            </w:tcBorders>
          </w:tcPr>
          <w:p w14:paraId="389FEB65" w14:textId="77777777" w:rsidR="001775FA" w:rsidRDefault="001775FA" w:rsidP="000528A6">
            <w:pPr>
              <w:pStyle w:val="TableHeading"/>
            </w:pPr>
            <w:r>
              <w:t>University and Field</w:t>
            </w:r>
          </w:p>
        </w:tc>
        <w:tc>
          <w:tcPr>
            <w:tcW w:w="7067" w:type="dxa"/>
            <w:tcBorders>
              <w:top w:val="single" w:sz="12" w:space="0" w:color="auto"/>
            </w:tcBorders>
          </w:tcPr>
          <w:p w14:paraId="6A1646D9" w14:textId="77777777" w:rsidR="001775FA" w:rsidRDefault="001775FA" w:rsidP="000528A6">
            <w:pPr>
              <w:pStyle w:val="TabelAnswer"/>
              <w:jc w:val="left"/>
            </w:pPr>
            <w:r>
              <w:t>Condensed matter physics of Energy Materials (UU), Solid State Physics (UU), Material Physics (UU), Materials Theory (UU), Electrical Engineering (UU)</w:t>
            </w:r>
          </w:p>
        </w:tc>
      </w:tr>
      <w:tr w:rsidR="001775FA" w:rsidRPr="00864EDC" w14:paraId="70F59E19" w14:textId="77777777" w:rsidTr="001775FA">
        <w:tc>
          <w:tcPr>
            <w:tcW w:w="416" w:type="dxa"/>
            <w:vMerge/>
          </w:tcPr>
          <w:p w14:paraId="3183A8D5" w14:textId="77777777" w:rsidR="001775FA" w:rsidRDefault="001775FA" w:rsidP="000528A6">
            <w:pPr>
              <w:pStyle w:val="TableHeading"/>
            </w:pPr>
          </w:p>
        </w:tc>
        <w:tc>
          <w:tcPr>
            <w:tcW w:w="1533" w:type="dxa"/>
          </w:tcPr>
          <w:p w14:paraId="22F0CD5F" w14:textId="77777777" w:rsidR="001775FA" w:rsidRDefault="001775FA" w:rsidP="000528A6">
            <w:pPr>
              <w:pStyle w:val="TableHeading"/>
            </w:pPr>
            <w:r>
              <w:t>Type of synergy</w:t>
            </w:r>
          </w:p>
          <w:p w14:paraId="0B036EC3" w14:textId="77777777" w:rsidR="001775FA" w:rsidRDefault="001775FA" w:rsidP="000528A6">
            <w:pPr>
              <w:pStyle w:val="TableHeading"/>
            </w:pPr>
          </w:p>
        </w:tc>
        <w:tc>
          <w:tcPr>
            <w:tcW w:w="7067" w:type="dxa"/>
          </w:tcPr>
          <w:p w14:paraId="1DBCD9A0" w14:textId="77777777" w:rsidR="001775FA" w:rsidRDefault="001775FA" w:rsidP="000528A6">
            <w:pPr>
              <w:pStyle w:val="TabelAnswer"/>
              <w:jc w:val="left"/>
            </w:pPr>
            <w:r>
              <w:t>Spin, charge and orbital dynamics in quantum materials for their impact on next generation spintronics, orbital electronics and quantum matter.  Interdisciplinary theory/experimental and X-ray/device physics projects. Projects funded by ERC, KAW, Energy agency, FORMAS, VR</w:t>
            </w:r>
          </w:p>
        </w:tc>
      </w:tr>
      <w:tr w:rsidR="001775FA" w:rsidRPr="00864EDC" w14:paraId="69213084" w14:textId="77777777" w:rsidTr="001775FA">
        <w:tc>
          <w:tcPr>
            <w:tcW w:w="416" w:type="dxa"/>
            <w:vMerge/>
            <w:tcBorders>
              <w:bottom w:val="single" w:sz="12" w:space="0" w:color="auto"/>
            </w:tcBorders>
          </w:tcPr>
          <w:p w14:paraId="19BF1028" w14:textId="77777777" w:rsidR="001775FA" w:rsidRDefault="001775FA" w:rsidP="000528A6">
            <w:pPr>
              <w:pStyle w:val="TableHeading"/>
            </w:pPr>
          </w:p>
        </w:tc>
        <w:tc>
          <w:tcPr>
            <w:tcW w:w="1533" w:type="dxa"/>
            <w:tcBorders>
              <w:bottom w:val="single" w:sz="12" w:space="0" w:color="auto"/>
            </w:tcBorders>
          </w:tcPr>
          <w:p w14:paraId="51DB97BC" w14:textId="77777777" w:rsidR="001775FA" w:rsidRDefault="001775FA" w:rsidP="000528A6">
            <w:pPr>
              <w:pStyle w:val="TableHeading"/>
            </w:pPr>
            <w:r>
              <w:t>Specific</w:t>
            </w:r>
          </w:p>
          <w:p w14:paraId="7058F2E4" w14:textId="77777777" w:rsidR="001775FA" w:rsidRDefault="001775FA" w:rsidP="000528A6">
            <w:pPr>
              <w:pStyle w:val="TableHeading"/>
            </w:pPr>
            <w:r>
              <w:t>collaboration</w:t>
            </w:r>
          </w:p>
        </w:tc>
        <w:tc>
          <w:tcPr>
            <w:tcW w:w="7067" w:type="dxa"/>
            <w:tcBorders>
              <w:bottom w:val="single" w:sz="12" w:space="0" w:color="auto"/>
            </w:tcBorders>
          </w:tcPr>
          <w:p w14:paraId="1F6B0EBD" w14:textId="77777777" w:rsidR="001775FA" w:rsidRDefault="001775FA" w:rsidP="000528A6">
            <w:pPr>
              <w:pStyle w:val="TabelAnswer"/>
              <w:jc w:val="left"/>
            </w:pPr>
            <w:r>
              <w:t xml:space="preserve">Venkata K. </w:t>
            </w:r>
            <w:proofErr w:type="gramStart"/>
            <w:r>
              <w:t>Mutta(</w:t>
            </w:r>
            <w:proofErr w:type="gramEnd"/>
            <w:r>
              <w:t xml:space="preserve">UU), Andreas Lindblad(UU), Peter </w:t>
            </w:r>
            <w:proofErr w:type="spellStart"/>
            <w:r>
              <w:t>Oppeneer</w:t>
            </w:r>
            <w:proofErr w:type="spellEnd"/>
            <w:r>
              <w:t xml:space="preserve"> (UU), </w:t>
            </w:r>
            <w:proofErr w:type="spellStart"/>
            <w:r>
              <w:t>Olle</w:t>
            </w:r>
            <w:proofErr w:type="spellEnd"/>
            <w:r>
              <w:t xml:space="preserve"> Eriksson (UU), Annica Black-Schaffer (UU), Tomas </w:t>
            </w:r>
            <w:proofErr w:type="spellStart"/>
            <w:r>
              <w:t>Edvinsson</w:t>
            </w:r>
            <w:proofErr w:type="spellEnd"/>
            <w:r>
              <w:t xml:space="preserve"> (UU), </w:t>
            </w:r>
            <w:proofErr w:type="spellStart"/>
            <w:r>
              <w:t>Zhaojun</w:t>
            </w:r>
            <w:proofErr w:type="spellEnd"/>
            <w:r>
              <w:t xml:space="preserve"> Li (UU), </w:t>
            </w:r>
            <w:proofErr w:type="spellStart"/>
            <w:r>
              <w:t>Tapati</w:t>
            </w:r>
            <w:proofErr w:type="spellEnd"/>
            <w:r>
              <w:t xml:space="preserve"> Sarkar (UU), </w:t>
            </w:r>
            <w:proofErr w:type="spellStart"/>
            <w:r>
              <w:t>Biplab</w:t>
            </w:r>
            <w:proofErr w:type="spellEnd"/>
            <w:r>
              <w:t xml:space="preserve"> Sanyal (UU), Hari Srikanth, (University of south Florida), Andreas </w:t>
            </w:r>
            <w:proofErr w:type="spellStart"/>
            <w:r>
              <w:t>Rydh</w:t>
            </w:r>
            <w:proofErr w:type="spellEnd"/>
            <w:r>
              <w:t xml:space="preserve"> (SU), Olof Karis (MAXIV, LU,UU), Ronny Knut (UU).</w:t>
            </w:r>
          </w:p>
        </w:tc>
      </w:tr>
      <w:tr w:rsidR="001775FA" w:rsidRPr="00864EDC" w14:paraId="2F7330A4" w14:textId="77777777" w:rsidTr="001775FA">
        <w:tc>
          <w:tcPr>
            <w:tcW w:w="416" w:type="dxa"/>
            <w:vMerge w:val="restart"/>
            <w:tcBorders>
              <w:top w:val="single" w:sz="12" w:space="0" w:color="auto"/>
            </w:tcBorders>
          </w:tcPr>
          <w:p w14:paraId="394F1936" w14:textId="77777777" w:rsidR="001775FA" w:rsidRDefault="001775FA" w:rsidP="000528A6">
            <w:pPr>
              <w:pStyle w:val="TableHeading"/>
            </w:pPr>
            <w:r>
              <w:t>3</w:t>
            </w:r>
          </w:p>
        </w:tc>
        <w:tc>
          <w:tcPr>
            <w:tcW w:w="1533" w:type="dxa"/>
            <w:tcBorders>
              <w:top w:val="single" w:sz="12" w:space="0" w:color="auto"/>
            </w:tcBorders>
          </w:tcPr>
          <w:p w14:paraId="2A86FD9E" w14:textId="77777777" w:rsidR="001775FA" w:rsidRDefault="001775FA" w:rsidP="000528A6">
            <w:pPr>
              <w:pStyle w:val="TableHeading"/>
            </w:pPr>
            <w:r>
              <w:t>University and Field</w:t>
            </w:r>
          </w:p>
        </w:tc>
        <w:tc>
          <w:tcPr>
            <w:tcW w:w="7067" w:type="dxa"/>
            <w:tcBorders>
              <w:top w:val="single" w:sz="12" w:space="0" w:color="auto"/>
            </w:tcBorders>
          </w:tcPr>
          <w:p w14:paraId="17BC5770" w14:textId="77777777" w:rsidR="001775FA" w:rsidRDefault="001775FA" w:rsidP="000528A6">
            <w:pPr>
              <w:pStyle w:val="TabelAnswer"/>
              <w:jc w:val="left"/>
            </w:pPr>
            <w:r>
              <w:t xml:space="preserve">HAXPES at synchrotrons, </w:t>
            </w:r>
            <w:proofErr w:type="spellStart"/>
            <w:r>
              <w:t>LigHT</w:t>
            </w:r>
            <w:proofErr w:type="spellEnd"/>
            <w:r>
              <w:t xml:space="preserve"> platform at Tandem lab UU, ambient pressure XPS </w:t>
            </w:r>
            <w:proofErr w:type="spellStart"/>
            <w:r>
              <w:t>LiU</w:t>
            </w:r>
            <w:proofErr w:type="spellEnd"/>
            <w:r>
              <w:t>, CTH</w:t>
            </w:r>
          </w:p>
        </w:tc>
      </w:tr>
      <w:tr w:rsidR="001775FA" w:rsidRPr="00864EDC" w14:paraId="4E8E84F8" w14:textId="77777777" w:rsidTr="001775FA">
        <w:tc>
          <w:tcPr>
            <w:tcW w:w="416" w:type="dxa"/>
            <w:vMerge/>
          </w:tcPr>
          <w:p w14:paraId="711DCBF5" w14:textId="77777777" w:rsidR="001775FA" w:rsidRDefault="001775FA" w:rsidP="000528A6">
            <w:pPr>
              <w:pStyle w:val="TableHeading"/>
            </w:pPr>
          </w:p>
        </w:tc>
        <w:tc>
          <w:tcPr>
            <w:tcW w:w="1533" w:type="dxa"/>
          </w:tcPr>
          <w:p w14:paraId="1F2661AE" w14:textId="77777777" w:rsidR="001775FA" w:rsidRDefault="001775FA" w:rsidP="000528A6">
            <w:pPr>
              <w:pStyle w:val="TableHeading"/>
            </w:pPr>
            <w:r>
              <w:t>Type of synergy</w:t>
            </w:r>
          </w:p>
          <w:p w14:paraId="1E7E0470" w14:textId="77777777" w:rsidR="001775FA" w:rsidRDefault="001775FA" w:rsidP="000528A6">
            <w:pPr>
              <w:pStyle w:val="TableHeading"/>
            </w:pPr>
          </w:p>
        </w:tc>
        <w:tc>
          <w:tcPr>
            <w:tcW w:w="7067" w:type="dxa"/>
          </w:tcPr>
          <w:p w14:paraId="637D0750" w14:textId="77777777" w:rsidR="001775FA" w:rsidRDefault="001775FA" w:rsidP="000528A6">
            <w:pPr>
              <w:pStyle w:val="TabelAnswer"/>
              <w:jc w:val="left"/>
            </w:pPr>
            <w:r>
              <w:t xml:space="preserve">Energy materials physics studied under varying ambient conditions and in operando using electron spectroscopies collaborative development UU, </w:t>
            </w:r>
            <w:proofErr w:type="spellStart"/>
            <w:r>
              <w:t>LiU</w:t>
            </w:r>
            <w:proofErr w:type="spellEnd"/>
            <w:r>
              <w:t>, CTH, MAXIV via WISE</w:t>
            </w:r>
          </w:p>
        </w:tc>
      </w:tr>
      <w:tr w:rsidR="001775FA" w14:paraId="34068C13" w14:textId="77777777" w:rsidTr="001775FA">
        <w:tc>
          <w:tcPr>
            <w:tcW w:w="416" w:type="dxa"/>
            <w:vMerge/>
          </w:tcPr>
          <w:p w14:paraId="4C8FF011" w14:textId="77777777" w:rsidR="001775FA" w:rsidRDefault="001775FA" w:rsidP="000528A6">
            <w:pPr>
              <w:pStyle w:val="TableHeading"/>
            </w:pPr>
          </w:p>
        </w:tc>
        <w:tc>
          <w:tcPr>
            <w:tcW w:w="1533" w:type="dxa"/>
          </w:tcPr>
          <w:p w14:paraId="48F98B13" w14:textId="77777777" w:rsidR="001775FA" w:rsidRDefault="001775FA" w:rsidP="000528A6">
            <w:pPr>
              <w:pStyle w:val="TableHeading"/>
            </w:pPr>
            <w:r>
              <w:t>Specific</w:t>
            </w:r>
          </w:p>
          <w:p w14:paraId="28593C02" w14:textId="77777777" w:rsidR="001775FA" w:rsidRDefault="001775FA" w:rsidP="000528A6">
            <w:pPr>
              <w:pStyle w:val="TableHeading"/>
            </w:pPr>
            <w:r>
              <w:t>collaboration</w:t>
            </w:r>
          </w:p>
        </w:tc>
        <w:tc>
          <w:tcPr>
            <w:tcW w:w="7067" w:type="dxa"/>
          </w:tcPr>
          <w:p w14:paraId="025FE5FB" w14:textId="77777777" w:rsidR="001775FA" w:rsidRDefault="001775FA" w:rsidP="000528A6">
            <w:pPr>
              <w:pStyle w:val="TabelAnswer"/>
              <w:jc w:val="left"/>
            </w:pPr>
            <w:r>
              <w:t xml:space="preserve">Docent Andreas Lindblad, Docent Laurent </w:t>
            </w:r>
            <w:proofErr w:type="spellStart"/>
            <w:r>
              <w:t>Duda</w:t>
            </w:r>
            <w:proofErr w:type="spellEnd"/>
            <w:r>
              <w:t xml:space="preserve">, Condensed matter physics of Energy Materials (UU), Prof. D. </w:t>
            </w:r>
            <w:proofErr w:type="spellStart"/>
            <w:r>
              <w:t>Primetzhofer</w:t>
            </w:r>
            <w:proofErr w:type="spellEnd"/>
            <w:r>
              <w:t xml:space="preserve">, ion physics/tandem laboratory (UU); Prof. M. Fahlman, ITN, </w:t>
            </w:r>
            <w:proofErr w:type="spellStart"/>
            <w:r>
              <w:t>LiU</w:t>
            </w:r>
            <w:proofErr w:type="spellEnd"/>
            <w:r>
              <w:t xml:space="preserve">; Doc. Julia </w:t>
            </w:r>
            <w:proofErr w:type="spellStart"/>
            <w:r>
              <w:t>Maibach</w:t>
            </w:r>
            <w:proofErr w:type="spellEnd"/>
            <w:r>
              <w:t>, CTH</w:t>
            </w:r>
          </w:p>
        </w:tc>
      </w:tr>
    </w:tbl>
    <w:p w14:paraId="7A389017" w14:textId="77777777" w:rsidR="007E450B" w:rsidRPr="005329C2" w:rsidRDefault="7B5EF89B" w:rsidP="7B5EF89B">
      <w:pPr>
        <w:pStyle w:val="Heading3"/>
        <w:rPr>
          <w:lang w:val="en-US"/>
        </w:rPr>
      </w:pPr>
      <w:r w:rsidRPr="7B5EF89B">
        <w:rPr>
          <w:lang w:val="en-US"/>
        </w:rPr>
        <w:t>Reflections on synergies across research fields</w:t>
      </w:r>
    </w:p>
    <w:p w14:paraId="66FCB55E" w14:textId="77777777"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07C6D076" w14:textId="77777777"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864EDC" w14:paraId="0AC9069A" w14:textId="77777777" w:rsidTr="7B5EF89B">
        <w:trPr>
          <w:trHeight w:hRule="exact" w:val="1701"/>
        </w:trPr>
        <w:tc>
          <w:tcPr>
            <w:tcW w:w="9016" w:type="dxa"/>
          </w:tcPr>
          <w:p w14:paraId="7137F543" w14:textId="77777777" w:rsidR="002202EC" w:rsidRPr="00DE2BEE" w:rsidRDefault="000528A6" w:rsidP="000D6CF4">
            <w:pPr>
              <w:pStyle w:val="Answers"/>
            </w:pPr>
            <w:r>
              <w:t xml:space="preserve">We develop X-ray Synchrotron Radiation (SR) methods, collaborating within and between programs, introducing new users, exposing ideas to peer </w:t>
            </w:r>
            <w:proofErr w:type="gramStart"/>
            <w:r>
              <w:t>review</w:t>
            </w:r>
            <w:proofErr w:type="gramEnd"/>
            <w:r>
              <w:t xml:space="preserve"> and awarded competitively for about 35 weeks of beam time yearly. SR collaborations foster interdisciplinary idea exchange, and our in-house lab promotes cross-departmental collaboration, infrastructure development (</w:t>
            </w:r>
            <w:proofErr w:type="spellStart"/>
            <w:r>
              <w:t>LigHt</w:t>
            </w:r>
            <w:proofErr w:type="spellEnd"/>
            <w:r>
              <w:t xml:space="preserve"> at Uppsala University), and operando/ambient spectroscopy opportunities at MAX IV and BESSY. Shared strategies for X-ray-based and device physics infrastructure (e.g. with strong solar cell, battery, </w:t>
            </w:r>
            <w:proofErr w:type="gramStart"/>
            <w:r>
              <w:t>catalysis</w:t>
            </w:r>
            <w:proofErr w:type="gramEnd"/>
            <w:r>
              <w:t xml:space="preserve"> and magnetism groups) provide new opportunities and also support other program pursuits.</w:t>
            </w:r>
          </w:p>
        </w:tc>
      </w:tr>
    </w:tbl>
    <w:p w14:paraId="5D0EEDC7" w14:textId="77777777" w:rsidR="00153EFE" w:rsidRDefault="7B5EF89B" w:rsidP="7B5EF89B">
      <w:pPr>
        <w:pStyle w:val="Heading2"/>
        <w:rPr>
          <w:lang w:val="en-US"/>
        </w:rPr>
      </w:pPr>
      <w:r w:rsidRPr="7B5EF89B">
        <w:rPr>
          <w:lang w:val="en-US"/>
        </w:rPr>
        <w:lastRenderedPageBreak/>
        <w:t xml:space="preserve">Reflections on ensuring good research </w:t>
      </w:r>
      <w:proofErr w:type="gramStart"/>
      <w:r w:rsidRPr="7B5EF89B">
        <w:rPr>
          <w:lang w:val="en-US"/>
        </w:rPr>
        <w:t>ethics</w:t>
      </w:r>
      <w:proofErr w:type="gramEnd"/>
    </w:p>
    <w:p w14:paraId="20C4CF1A" w14:textId="77777777"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3949C9D3" w14:textId="77777777"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864EDC" w14:paraId="7DB3503B" w14:textId="77777777" w:rsidTr="7B5EF89B">
        <w:trPr>
          <w:cantSplit/>
          <w:trHeight w:hRule="exact" w:val="799"/>
        </w:trPr>
        <w:tc>
          <w:tcPr>
            <w:tcW w:w="9016" w:type="dxa"/>
          </w:tcPr>
          <w:p w14:paraId="5ED07207" w14:textId="77777777" w:rsidR="007F1A58" w:rsidRPr="00C44957" w:rsidRDefault="000528A6" w:rsidP="000D6CF4">
            <w:pPr>
              <w:pStyle w:val="Answers"/>
            </w:pPr>
            <w:r>
              <w:t>Ethical and professional standards in research and education are actively discussed at kick-off meetings, covering topics such as data presentation, open data practices, reproducibility, author credit, and responsibility. Program meetings are also held to discuss new results and progress.</w:t>
            </w:r>
          </w:p>
        </w:tc>
      </w:tr>
    </w:tbl>
    <w:p w14:paraId="6319D188" w14:textId="77777777" w:rsidR="004554AF" w:rsidRDefault="7B5EF89B" w:rsidP="7B5EF89B">
      <w:pPr>
        <w:pStyle w:val="Heading2"/>
        <w:rPr>
          <w:lang w:val="en-US"/>
        </w:rPr>
      </w:pPr>
      <w:r w:rsidRPr="7B5EF89B">
        <w:rPr>
          <w:lang w:val="en-US"/>
        </w:rPr>
        <w:t xml:space="preserve">Reflections on creating and ensuring research </w:t>
      </w:r>
      <w:proofErr w:type="gramStart"/>
      <w:r w:rsidRPr="7B5EF89B">
        <w:rPr>
          <w:lang w:val="en-US"/>
        </w:rPr>
        <w:t>freedom</w:t>
      </w:r>
      <w:proofErr w:type="gramEnd"/>
    </w:p>
    <w:p w14:paraId="70883009" w14:textId="77777777"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33A7BD1C" w14:textId="77777777"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8D09EB" w14:paraId="5F34D1EB" w14:textId="77777777" w:rsidTr="7B5EF89B">
        <w:trPr>
          <w:cantSplit/>
          <w:trHeight w:hRule="exact" w:val="799"/>
        </w:trPr>
        <w:tc>
          <w:tcPr>
            <w:tcW w:w="9016" w:type="dxa"/>
            <w:tcBorders>
              <w:bottom w:val="single" w:sz="4" w:space="0" w:color="auto"/>
            </w:tcBorders>
          </w:tcPr>
          <w:p w14:paraId="450EADF8" w14:textId="77777777" w:rsidR="007F1A58" w:rsidRPr="00C44957" w:rsidRDefault="000528A6" w:rsidP="000D6CF4">
            <w:pPr>
              <w:pStyle w:val="Answers"/>
            </w:pPr>
            <w:r>
              <w:t>Staff are encouraged to pursue independent research and initiatives while aiding in the development of common strategies. FFFs support offers tenured members some independence from external funds, and “</w:t>
            </w:r>
            <w:proofErr w:type="spellStart"/>
            <w:r>
              <w:t>studiestöd</w:t>
            </w:r>
            <w:proofErr w:type="spellEnd"/>
            <w:r>
              <w:t>” reduces reliance on project grants. Interdisciplinary work is emphasized.</w:t>
            </w:r>
          </w:p>
        </w:tc>
      </w:tr>
    </w:tbl>
    <w:p w14:paraId="08660183" w14:textId="77777777" w:rsidR="00693E23" w:rsidRDefault="7B5EF89B" w:rsidP="7B5EF89B">
      <w:pPr>
        <w:pStyle w:val="Heading2"/>
        <w:rPr>
          <w:lang w:val="en-US"/>
        </w:rPr>
      </w:pPr>
      <w:r w:rsidRPr="7B5EF89B">
        <w:rPr>
          <w:lang w:val="en-US"/>
        </w:rPr>
        <w:t>Reflections on research program size</w:t>
      </w:r>
    </w:p>
    <w:p w14:paraId="4C54A999" w14:textId="77777777"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66FB3676" w14:textId="77777777"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8D09EB" w14:paraId="1A459706" w14:textId="77777777" w:rsidTr="7B5EF89B">
        <w:trPr>
          <w:cantSplit/>
          <w:trHeight w:hRule="exact" w:val="799"/>
        </w:trPr>
        <w:tc>
          <w:tcPr>
            <w:tcW w:w="9016" w:type="dxa"/>
          </w:tcPr>
          <w:p w14:paraId="4E652B93" w14:textId="77777777" w:rsidR="007F1A58" w:rsidRPr="00C44957" w:rsidRDefault="000528A6" w:rsidP="000D6CF4">
            <w:pPr>
              <w:pStyle w:val="Answers"/>
            </w:pPr>
            <w:r>
              <w:t>1 female+2 male Prof., 2.3 female+3 male Univ Lect. 3 permanent researchers (mainly for infrastructure</w:t>
            </w:r>
            <w:proofErr w:type="gramStart"/>
            <w:r>
              <w:t xml:space="preserve">),   </w:t>
            </w:r>
            <w:proofErr w:type="gramEnd"/>
            <w:r>
              <w:t xml:space="preserve">  2 senior Prof. 2 Postdocs and 14 PhD students. One Prof. is currently the director of MAXIV. Strategies are discussed and agreed upon yearly to enable us to contribute to the department strategy work. (See 4.1) </w:t>
            </w:r>
          </w:p>
        </w:tc>
      </w:tr>
    </w:tbl>
    <w:p w14:paraId="7ABF74E1" w14:textId="77777777" w:rsidR="00AB4FCF" w:rsidRDefault="7B5EF89B" w:rsidP="7B5EF89B">
      <w:pPr>
        <w:pStyle w:val="Heading2"/>
        <w:rPr>
          <w:lang w:val="en-US"/>
        </w:rPr>
      </w:pPr>
      <w:r w:rsidRPr="7B5EF89B">
        <w:rPr>
          <w:lang w:val="en-US"/>
        </w:rPr>
        <w:t>Top external funding sources (data provided centrally)</w:t>
      </w:r>
    </w:p>
    <w:p w14:paraId="1DF3C251" w14:textId="77777777" w:rsidR="00C1462F" w:rsidRDefault="7B5EF89B" w:rsidP="00C1462F">
      <w:pPr>
        <w:pStyle w:val="Motivation"/>
      </w:pPr>
      <w:r>
        <w:t xml:space="preserve">Motivation: </w:t>
      </w:r>
      <w:bookmarkStart w:id="1" w:name="_Hlk160516575"/>
      <w:r>
        <w:t xml:space="preserve">To see the amount </w:t>
      </w:r>
      <w:r w:rsidR="003457CB">
        <w:t xml:space="preserve">spent on each financier during the year. </w:t>
      </w:r>
      <w:bookmarkEnd w:id="1"/>
    </w:p>
    <w:tbl>
      <w:tblPr>
        <w:tblStyle w:val="TableGrid"/>
        <w:tblW w:w="0" w:type="auto"/>
        <w:tblLook w:val="04A0" w:firstRow="1" w:lastRow="0" w:firstColumn="1" w:lastColumn="0" w:noHBand="0" w:noVBand="1"/>
      </w:tblPr>
      <w:tblGrid>
        <w:gridCol w:w="3539"/>
        <w:gridCol w:w="1134"/>
        <w:gridCol w:w="3260"/>
        <w:gridCol w:w="1083"/>
      </w:tblGrid>
      <w:tr w:rsidR="00F52283" w14:paraId="2A75047C" w14:textId="77777777" w:rsidTr="7B5EF89B">
        <w:tc>
          <w:tcPr>
            <w:tcW w:w="3539" w:type="dxa"/>
          </w:tcPr>
          <w:p w14:paraId="2B726A87" w14:textId="77777777" w:rsidR="00F52283" w:rsidRDefault="7B5EF89B" w:rsidP="000D6CF4">
            <w:pPr>
              <w:pStyle w:val="TableHeading"/>
            </w:pPr>
            <w:r>
              <w:t>Funding Agency</w:t>
            </w:r>
          </w:p>
        </w:tc>
        <w:tc>
          <w:tcPr>
            <w:tcW w:w="1134" w:type="dxa"/>
          </w:tcPr>
          <w:p w14:paraId="5F6D935C" w14:textId="77777777" w:rsidR="00F52283" w:rsidRDefault="7B5EF89B" w:rsidP="000D6CF4">
            <w:pPr>
              <w:pStyle w:val="TableHeading"/>
              <w:jc w:val="center"/>
            </w:pPr>
            <w:r>
              <w:t>2022</w:t>
            </w:r>
          </w:p>
        </w:tc>
        <w:tc>
          <w:tcPr>
            <w:tcW w:w="3260" w:type="dxa"/>
          </w:tcPr>
          <w:p w14:paraId="09BB13DB" w14:textId="77777777" w:rsidR="00F52283" w:rsidRDefault="7B5EF89B" w:rsidP="00EB0DA8">
            <w:pPr>
              <w:pStyle w:val="TableHeading"/>
            </w:pPr>
            <w:r>
              <w:t>Funding Agency</w:t>
            </w:r>
          </w:p>
        </w:tc>
        <w:tc>
          <w:tcPr>
            <w:tcW w:w="1083" w:type="dxa"/>
          </w:tcPr>
          <w:p w14:paraId="68F56D75" w14:textId="77777777" w:rsidR="00F52283" w:rsidRDefault="7B5EF89B" w:rsidP="000D6CF4">
            <w:pPr>
              <w:pStyle w:val="TableHeading"/>
              <w:jc w:val="center"/>
            </w:pPr>
            <w:r>
              <w:t>2023</w:t>
            </w:r>
          </w:p>
        </w:tc>
      </w:tr>
      <w:tr w:rsidR="00F52283" w14:paraId="42C9280F" w14:textId="77777777" w:rsidTr="7B5EF89B">
        <w:tc>
          <w:tcPr>
            <w:tcW w:w="3539" w:type="dxa"/>
          </w:tcPr>
          <w:p w14:paraId="6639E0DC" w14:textId="77777777" w:rsidR="00F52283" w:rsidRDefault="00041341" w:rsidP="00A5269F">
            <w:pPr>
              <w:pStyle w:val="TabelAnswer"/>
              <w:jc w:val="left"/>
            </w:pPr>
            <w:r>
              <w:t>Swedish Research Council (VR)</w:t>
            </w:r>
          </w:p>
        </w:tc>
        <w:tc>
          <w:tcPr>
            <w:tcW w:w="1134" w:type="dxa"/>
          </w:tcPr>
          <w:p w14:paraId="557453A1" w14:textId="77777777" w:rsidR="00F52283" w:rsidRDefault="00041341" w:rsidP="00A5269F">
            <w:pPr>
              <w:pStyle w:val="TabelAnswer"/>
            </w:pPr>
            <w:r>
              <w:t xml:space="preserve">5.9 </w:t>
            </w:r>
          </w:p>
        </w:tc>
        <w:tc>
          <w:tcPr>
            <w:tcW w:w="3260" w:type="dxa"/>
          </w:tcPr>
          <w:p w14:paraId="6AB91D0E" w14:textId="77777777" w:rsidR="00F52283" w:rsidRDefault="00041341" w:rsidP="00A5269F">
            <w:pPr>
              <w:pStyle w:val="TabelAnswer"/>
              <w:jc w:val="left"/>
            </w:pPr>
            <w:r>
              <w:t>Swedish Research Council (VR)</w:t>
            </w:r>
          </w:p>
        </w:tc>
        <w:tc>
          <w:tcPr>
            <w:tcW w:w="1083" w:type="dxa"/>
          </w:tcPr>
          <w:p w14:paraId="5A9C8C8F" w14:textId="77777777" w:rsidR="00F52283" w:rsidRDefault="00041341" w:rsidP="00A5269F">
            <w:pPr>
              <w:pStyle w:val="TabelAnswer"/>
            </w:pPr>
            <w:r>
              <w:t xml:space="preserve">7.0 </w:t>
            </w:r>
          </w:p>
        </w:tc>
      </w:tr>
      <w:tr w:rsidR="00041341" w14:paraId="23EE34A1" w14:textId="77777777" w:rsidTr="7B5EF89B">
        <w:tc>
          <w:tcPr>
            <w:tcW w:w="3539" w:type="dxa"/>
          </w:tcPr>
          <w:p w14:paraId="3A12A6AF" w14:textId="77777777" w:rsidR="00041341" w:rsidRDefault="00041341" w:rsidP="00041341">
            <w:pPr>
              <w:pStyle w:val="TabelAnswer"/>
              <w:jc w:val="left"/>
            </w:pPr>
            <w:r>
              <w:t>Swedish Energy Agency</w:t>
            </w:r>
          </w:p>
        </w:tc>
        <w:tc>
          <w:tcPr>
            <w:tcW w:w="1134" w:type="dxa"/>
          </w:tcPr>
          <w:p w14:paraId="78915C3D" w14:textId="77777777" w:rsidR="00041341" w:rsidRDefault="00041341" w:rsidP="00041341">
            <w:pPr>
              <w:pStyle w:val="TabelAnswer"/>
            </w:pPr>
            <w:r>
              <w:t xml:space="preserve">5.0 </w:t>
            </w:r>
          </w:p>
        </w:tc>
        <w:tc>
          <w:tcPr>
            <w:tcW w:w="3260" w:type="dxa"/>
          </w:tcPr>
          <w:p w14:paraId="7B8C9A1A" w14:textId="77777777" w:rsidR="00041341" w:rsidRDefault="00041341" w:rsidP="00041341">
            <w:pPr>
              <w:pStyle w:val="TabelAnswer"/>
              <w:jc w:val="left"/>
            </w:pPr>
            <w:r>
              <w:t>Swedish Energy Agency</w:t>
            </w:r>
          </w:p>
        </w:tc>
        <w:tc>
          <w:tcPr>
            <w:tcW w:w="1083" w:type="dxa"/>
          </w:tcPr>
          <w:p w14:paraId="5C00C0B8" w14:textId="77777777" w:rsidR="00041341" w:rsidRDefault="00041341" w:rsidP="00041341">
            <w:pPr>
              <w:pStyle w:val="TabelAnswer"/>
            </w:pPr>
            <w:r>
              <w:t xml:space="preserve">5.1 </w:t>
            </w:r>
          </w:p>
        </w:tc>
      </w:tr>
      <w:tr w:rsidR="00041341" w14:paraId="51F58B1A" w14:textId="77777777" w:rsidTr="7B5EF89B">
        <w:tc>
          <w:tcPr>
            <w:tcW w:w="3539" w:type="dxa"/>
          </w:tcPr>
          <w:p w14:paraId="0465B98B" w14:textId="77777777" w:rsidR="00041341" w:rsidRDefault="00041341" w:rsidP="00041341">
            <w:pPr>
              <w:pStyle w:val="TabelAnswer"/>
              <w:jc w:val="left"/>
            </w:pPr>
            <w:r>
              <w:t>European Research Council (H2020)</w:t>
            </w:r>
          </w:p>
        </w:tc>
        <w:tc>
          <w:tcPr>
            <w:tcW w:w="1134" w:type="dxa"/>
          </w:tcPr>
          <w:p w14:paraId="4D8BADB0" w14:textId="77777777" w:rsidR="00041341" w:rsidRDefault="00041341" w:rsidP="00041341">
            <w:pPr>
              <w:pStyle w:val="TabelAnswer"/>
            </w:pPr>
            <w:r>
              <w:t xml:space="preserve">3.1 </w:t>
            </w:r>
          </w:p>
        </w:tc>
        <w:tc>
          <w:tcPr>
            <w:tcW w:w="3260" w:type="dxa"/>
          </w:tcPr>
          <w:p w14:paraId="02930884" w14:textId="77777777" w:rsidR="00041341" w:rsidRDefault="00041341" w:rsidP="00041341">
            <w:pPr>
              <w:pStyle w:val="TabelAnswer"/>
              <w:jc w:val="left"/>
            </w:pPr>
            <w:r>
              <w:t>European Research Council (H2020)</w:t>
            </w:r>
          </w:p>
        </w:tc>
        <w:tc>
          <w:tcPr>
            <w:tcW w:w="1083" w:type="dxa"/>
          </w:tcPr>
          <w:p w14:paraId="5DBA5FAE" w14:textId="77777777" w:rsidR="00041341" w:rsidRDefault="00041341" w:rsidP="00041341">
            <w:pPr>
              <w:pStyle w:val="TabelAnswer"/>
            </w:pPr>
            <w:r>
              <w:t xml:space="preserve">4.5 </w:t>
            </w:r>
          </w:p>
        </w:tc>
      </w:tr>
      <w:tr w:rsidR="00041341" w14:paraId="7CCADC8B" w14:textId="77777777" w:rsidTr="7B5EF89B">
        <w:tc>
          <w:tcPr>
            <w:tcW w:w="3539" w:type="dxa"/>
          </w:tcPr>
          <w:p w14:paraId="53E63CB6" w14:textId="77777777" w:rsidR="00041341" w:rsidRDefault="00041341" w:rsidP="00041341">
            <w:pPr>
              <w:pStyle w:val="TabelAnswer"/>
              <w:jc w:val="left"/>
            </w:pPr>
            <w:r>
              <w:t xml:space="preserve">Swedish Research Council for Sustainable Dev </w:t>
            </w:r>
          </w:p>
        </w:tc>
        <w:tc>
          <w:tcPr>
            <w:tcW w:w="1134" w:type="dxa"/>
          </w:tcPr>
          <w:p w14:paraId="42B3EAE8" w14:textId="77777777" w:rsidR="00041341" w:rsidRDefault="00041341" w:rsidP="00041341">
            <w:pPr>
              <w:pStyle w:val="TabelAnswer"/>
            </w:pPr>
            <w:r>
              <w:t xml:space="preserve">0.7 </w:t>
            </w:r>
          </w:p>
        </w:tc>
        <w:tc>
          <w:tcPr>
            <w:tcW w:w="3260" w:type="dxa"/>
          </w:tcPr>
          <w:p w14:paraId="0B47A97D" w14:textId="77777777" w:rsidR="00041341" w:rsidRDefault="00041341" w:rsidP="00041341">
            <w:pPr>
              <w:pStyle w:val="TabelAnswer"/>
              <w:jc w:val="left"/>
            </w:pPr>
            <w:r>
              <w:t xml:space="preserve">Carl </w:t>
            </w:r>
            <w:proofErr w:type="spellStart"/>
            <w:r>
              <w:t>Trygger</w:t>
            </w:r>
            <w:proofErr w:type="spellEnd"/>
            <w:r>
              <w:t xml:space="preserve"> Foundation</w:t>
            </w:r>
          </w:p>
        </w:tc>
        <w:tc>
          <w:tcPr>
            <w:tcW w:w="1083" w:type="dxa"/>
          </w:tcPr>
          <w:p w14:paraId="573DE6C4" w14:textId="77777777" w:rsidR="00041341" w:rsidRDefault="00041341" w:rsidP="00041341">
            <w:pPr>
              <w:pStyle w:val="TabelAnswer"/>
            </w:pPr>
            <w:r>
              <w:t xml:space="preserve">1.5 </w:t>
            </w:r>
          </w:p>
        </w:tc>
      </w:tr>
      <w:tr w:rsidR="00041341" w14:paraId="11ADA09E" w14:textId="77777777" w:rsidTr="7B5EF89B">
        <w:tc>
          <w:tcPr>
            <w:tcW w:w="3539" w:type="dxa"/>
          </w:tcPr>
          <w:p w14:paraId="0D7BBD8E" w14:textId="77777777" w:rsidR="00041341" w:rsidRDefault="00041341" w:rsidP="00041341">
            <w:pPr>
              <w:pStyle w:val="TabelAnswer"/>
              <w:jc w:val="left"/>
            </w:pPr>
            <w:r>
              <w:t xml:space="preserve">Carl </w:t>
            </w:r>
            <w:proofErr w:type="spellStart"/>
            <w:r>
              <w:t>Trygger</w:t>
            </w:r>
            <w:proofErr w:type="spellEnd"/>
            <w:r>
              <w:t xml:space="preserve"> Foundation</w:t>
            </w:r>
          </w:p>
        </w:tc>
        <w:tc>
          <w:tcPr>
            <w:tcW w:w="1134" w:type="dxa"/>
          </w:tcPr>
          <w:p w14:paraId="5F23AA34" w14:textId="77777777" w:rsidR="00041341" w:rsidRDefault="00041341" w:rsidP="00041341">
            <w:pPr>
              <w:pStyle w:val="TabelAnswer"/>
            </w:pPr>
            <w:r>
              <w:t xml:space="preserve">0.6 </w:t>
            </w:r>
          </w:p>
        </w:tc>
        <w:tc>
          <w:tcPr>
            <w:tcW w:w="3260" w:type="dxa"/>
          </w:tcPr>
          <w:p w14:paraId="764580E0" w14:textId="77777777" w:rsidR="00041341" w:rsidRDefault="00041341" w:rsidP="00041341">
            <w:pPr>
              <w:pStyle w:val="TabelAnswer"/>
              <w:jc w:val="left"/>
            </w:pPr>
            <w:r>
              <w:t>Wallenberg Foundation (KAW)</w:t>
            </w:r>
          </w:p>
        </w:tc>
        <w:tc>
          <w:tcPr>
            <w:tcW w:w="1083" w:type="dxa"/>
          </w:tcPr>
          <w:p w14:paraId="636E1878" w14:textId="77777777" w:rsidR="00041341" w:rsidRDefault="00041341" w:rsidP="00041341">
            <w:pPr>
              <w:pStyle w:val="TabelAnswer"/>
            </w:pPr>
            <w:r>
              <w:t xml:space="preserve">1.2 </w:t>
            </w:r>
          </w:p>
        </w:tc>
      </w:tr>
      <w:tr w:rsidR="00041341" w14:paraId="659A50D0" w14:textId="77777777" w:rsidTr="7B5EF89B">
        <w:tc>
          <w:tcPr>
            <w:tcW w:w="3539" w:type="dxa"/>
          </w:tcPr>
          <w:p w14:paraId="4CF78BE3" w14:textId="77777777" w:rsidR="00041341" w:rsidRDefault="00041341" w:rsidP="00041341">
            <w:pPr>
              <w:pStyle w:val="TabelAnswer"/>
              <w:jc w:val="left"/>
            </w:pPr>
            <w:r>
              <w:t>Swedish Agency for Innovation Systems (VINNOVA)</w:t>
            </w:r>
          </w:p>
        </w:tc>
        <w:tc>
          <w:tcPr>
            <w:tcW w:w="1134" w:type="dxa"/>
          </w:tcPr>
          <w:p w14:paraId="4FBE7009" w14:textId="77777777" w:rsidR="00041341" w:rsidRDefault="00041341" w:rsidP="00041341">
            <w:pPr>
              <w:pStyle w:val="TabelAnswer"/>
            </w:pPr>
            <w:r>
              <w:t xml:space="preserve">0.3 </w:t>
            </w:r>
          </w:p>
        </w:tc>
        <w:tc>
          <w:tcPr>
            <w:tcW w:w="3260" w:type="dxa"/>
          </w:tcPr>
          <w:p w14:paraId="57DCEAAD" w14:textId="77777777" w:rsidR="00041341" w:rsidRDefault="00041341" w:rsidP="00041341">
            <w:pPr>
              <w:pStyle w:val="TabelAnswer"/>
              <w:jc w:val="left"/>
            </w:pPr>
            <w:r>
              <w:t>Swedish Research Council for Sustainable Development</w:t>
            </w:r>
          </w:p>
        </w:tc>
        <w:tc>
          <w:tcPr>
            <w:tcW w:w="1083" w:type="dxa"/>
          </w:tcPr>
          <w:p w14:paraId="5123CDC8" w14:textId="77777777" w:rsidR="00041341" w:rsidRDefault="00041341" w:rsidP="00041341">
            <w:pPr>
              <w:pStyle w:val="TabelAnswer"/>
            </w:pPr>
            <w:r>
              <w:t xml:space="preserve">1.0 </w:t>
            </w:r>
          </w:p>
        </w:tc>
      </w:tr>
      <w:tr w:rsidR="00041341" w14:paraId="6053ABEF" w14:textId="77777777" w:rsidTr="7B5EF89B">
        <w:tc>
          <w:tcPr>
            <w:tcW w:w="3539" w:type="dxa"/>
          </w:tcPr>
          <w:p w14:paraId="6C1B2FA0" w14:textId="77777777" w:rsidR="00041341" w:rsidRDefault="00041341" w:rsidP="00041341">
            <w:pPr>
              <w:pStyle w:val="TabelAnswer"/>
              <w:jc w:val="left"/>
            </w:pPr>
            <w:proofErr w:type="spellStart"/>
            <w:r>
              <w:t>Olle</w:t>
            </w:r>
            <w:proofErr w:type="spellEnd"/>
            <w:r>
              <w:t xml:space="preserve"> </w:t>
            </w:r>
            <w:proofErr w:type="spellStart"/>
            <w:r>
              <w:t>Engkvist</w:t>
            </w:r>
            <w:proofErr w:type="spellEnd"/>
            <w:r>
              <w:t xml:space="preserve"> Foundation</w:t>
            </w:r>
          </w:p>
        </w:tc>
        <w:tc>
          <w:tcPr>
            <w:tcW w:w="1134" w:type="dxa"/>
          </w:tcPr>
          <w:p w14:paraId="69FEF4D3" w14:textId="77777777" w:rsidR="00041341" w:rsidRDefault="00041341" w:rsidP="00041341">
            <w:pPr>
              <w:pStyle w:val="TabelAnswer"/>
            </w:pPr>
            <w:r>
              <w:t xml:space="preserve">0.1 </w:t>
            </w:r>
          </w:p>
        </w:tc>
        <w:tc>
          <w:tcPr>
            <w:tcW w:w="3260" w:type="dxa"/>
          </w:tcPr>
          <w:p w14:paraId="75032B79" w14:textId="77777777" w:rsidR="00041341" w:rsidRDefault="00041341" w:rsidP="00041341">
            <w:pPr>
              <w:pStyle w:val="TabelAnswer"/>
              <w:jc w:val="left"/>
            </w:pPr>
            <w:r>
              <w:t>Swedish Agency for Innovation Systems (VINNOVA)</w:t>
            </w:r>
          </w:p>
        </w:tc>
        <w:tc>
          <w:tcPr>
            <w:tcW w:w="1083" w:type="dxa"/>
          </w:tcPr>
          <w:p w14:paraId="15A7C595" w14:textId="77777777" w:rsidR="00041341" w:rsidRDefault="00041341" w:rsidP="00041341">
            <w:pPr>
              <w:pStyle w:val="TabelAnswer"/>
            </w:pPr>
            <w:r>
              <w:t xml:space="preserve">0.3 </w:t>
            </w:r>
          </w:p>
        </w:tc>
      </w:tr>
      <w:tr w:rsidR="00041341" w14:paraId="7A3B7E5C" w14:textId="77777777" w:rsidTr="7B5EF89B">
        <w:tc>
          <w:tcPr>
            <w:tcW w:w="3539" w:type="dxa"/>
          </w:tcPr>
          <w:p w14:paraId="04F7E29E" w14:textId="77777777" w:rsidR="00041341" w:rsidRDefault="00041341" w:rsidP="00041341">
            <w:pPr>
              <w:pStyle w:val="TabelAnswer"/>
              <w:jc w:val="left"/>
            </w:pPr>
            <w:r>
              <w:t>Wallenberg Foundation (KAW)</w:t>
            </w:r>
          </w:p>
        </w:tc>
        <w:tc>
          <w:tcPr>
            <w:tcW w:w="1134" w:type="dxa"/>
          </w:tcPr>
          <w:p w14:paraId="34BD855D" w14:textId="77777777" w:rsidR="00041341" w:rsidRDefault="00041341" w:rsidP="00041341">
            <w:pPr>
              <w:pStyle w:val="TabelAnswer"/>
            </w:pPr>
            <w:r>
              <w:t xml:space="preserve">0.1 </w:t>
            </w:r>
          </w:p>
        </w:tc>
        <w:tc>
          <w:tcPr>
            <w:tcW w:w="3260" w:type="dxa"/>
          </w:tcPr>
          <w:p w14:paraId="65B222F0" w14:textId="77777777" w:rsidR="00041341" w:rsidRDefault="00041341" w:rsidP="00041341">
            <w:pPr>
              <w:pStyle w:val="TabelAnswer"/>
              <w:jc w:val="left"/>
            </w:pPr>
            <w:r>
              <w:t xml:space="preserve">G </w:t>
            </w:r>
            <w:proofErr w:type="spellStart"/>
            <w:r>
              <w:t>Gustafssons</w:t>
            </w:r>
            <w:proofErr w:type="spellEnd"/>
            <w:r>
              <w:t xml:space="preserve"> </w:t>
            </w:r>
            <w:proofErr w:type="spellStart"/>
            <w:r>
              <w:t>stiftelse</w:t>
            </w:r>
            <w:proofErr w:type="spellEnd"/>
          </w:p>
        </w:tc>
        <w:tc>
          <w:tcPr>
            <w:tcW w:w="1083" w:type="dxa"/>
          </w:tcPr>
          <w:p w14:paraId="7DF34F70" w14:textId="77777777" w:rsidR="00041341" w:rsidRDefault="00041341" w:rsidP="00041341">
            <w:pPr>
              <w:pStyle w:val="TabelAnswer"/>
            </w:pPr>
            <w:r>
              <w:t xml:space="preserve">0.2 </w:t>
            </w:r>
          </w:p>
        </w:tc>
      </w:tr>
      <w:tr w:rsidR="00041341" w14:paraId="26DC0746" w14:textId="77777777" w:rsidTr="7B5EF89B">
        <w:tc>
          <w:tcPr>
            <w:tcW w:w="3539" w:type="dxa"/>
            <w:tcBorders>
              <w:bottom w:val="single" w:sz="4" w:space="0" w:color="auto"/>
            </w:tcBorders>
          </w:tcPr>
          <w:p w14:paraId="576B873B" w14:textId="77777777" w:rsidR="00041341" w:rsidRDefault="00041341" w:rsidP="00041341">
            <w:pPr>
              <w:pStyle w:val="TabelAnswer"/>
              <w:jc w:val="left"/>
            </w:pPr>
            <w:r>
              <w:t xml:space="preserve">Uppsala University Foundations </w:t>
            </w:r>
          </w:p>
        </w:tc>
        <w:tc>
          <w:tcPr>
            <w:tcW w:w="1134" w:type="dxa"/>
            <w:tcBorders>
              <w:bottom w:val="single" w:sz="4" w:space="0" w:color="auto"/>
            </w:tcBorders>
          </w:tcPr>
          <w:p w14:paraId="532FCD5B" w14:textId="77777777" w:rsidR="00041341" w:rsidRDefault="00041341" w:rsidP="00041341">
            <w:pPr>
              <w:pStyle w:val="TabelAnswer"/>
            </w:pPr>
            <w:r>
              <w:t xml:space="preserve">0.1 </w:t>
            </w:r>
          </w:p>
        </w:tc>
        <w:tc>
          <w:tcPr>
            <w:tcW w:w="3260" w:type="dxa"/>
            <w:tcBorders>
              <w:bottom w:val="single" w:sz="4" w:space="0" w:color="auto"/>
            </w:tcBorders>
          </w:tcPr>
          <w:p w14:paraId="6BE5FD9D" w14:textId="77777777" w:rsidR="00041341" w:rsidRDefault="00041341" w:rsidP="00041341">
            <w:pPr>
              <w:pStyle w:val="TabelAnswer"/>
              <w:jc w:val="left"/>
            </w:pPr>
            <w:r>
              <w:t>Other private foundations</w:t>
            </w:r>
          </w:p>
        </w:tc>
        <w:tc>
          <w:tcPr>
            <w:tcW w:w="1083" w:type="dxa"/>
            <w:tcBorders>
              <w:bottom w:val="single" w:sz="4" w:space="0" w:color="auto"/>
            </w:tcBorders>
          </w:tcPr>
          <w:p w14:paraId="713F5CE7" w14:textId="77777777" w:rsidR="00041341" w:rsidRDefault="00041341" w:rsidP="00041341">
            <w:pPr>
              <w:pStyle w:val="TabelAnswer"/>
            </w:pPr>
            <w:r>
              <w:t xml:space="preserve">0.2 </w:t>
            </w:r>
          </w:p>
        </w:tc>
      </w:tr>
      <w:tr w:rsidR="00041341" w14:paraId="760500A0" w14:textId="77777777" w:rsidTr="7B5EF89B">
        <w:tc>
          <w:tcPr>
            <w:tcW w:w="3539" w:type="dxa"/>
            <w:tcBorders>
              <w:top w:val="single" w:sz="4" w:space="0" w:color="auto"/>
              <w:left w:val="single" w:sz="4" w:space="0" w:color="auto"/>
              <w:bottom w:val="single" w:sz="4" w:space="0" w:color="auto"/>
              <w:right w:val="single" w:sz="4" w:space="0" w:color="auto"/>
            </w:tcBorders>
          </w:tcPr>
          <w:p w14:paraId="620FDDEC" w14:textId="77777777" w:rsidR="00041341" w:rsidRDefault="00041341" w:rsidP="00041341">
            <w:pPr>
              <w:pStyle w:val="TabelAnswer"/>
              <w:jc w:val="left"/>
            </w:pPr>
            <w:r>
              <w:t>Other private companies (Swedish)</w:t>
            </w:r>
          </w:p>
        </w:tc>
        <w:tc>
          <w:tcPr>
            <w:tcW w:w="1134" w:type="dxa"/>
            <w:tcBorders>
              <w:top w:val="single" w:sz="4" w:space="0" w:color="auto"/>
              <w:left w:val="single" w:sz="4" w:space="0" w:color="auto"/>
              <w:bottom w:val="single" w:sz="4" w:space="0" w:color="auto"/>
              <w:right w:val="single" w:sz="4" w:space="0" w:color="auto"/>
            </w:tcBorders>
          </w:tcPr>
          <w:p w14:paraId="15C18A3E" w14:textId="77777777" w:rsidR="00041341" w:rsidRDefault="00041341" w:rsidP="00041341">
            <w:pPr>
              <w:pStyle w:val="TabelAnswer"/>
            </w:pPr>
            <w:r>
              <w:t xml:space="preserve">0.0 </w:t>
            </w:r>
          </w:p>
        </w:tc>
        <w:tc>
          <w:tcPr>
            <w:tcW w:w="3260" w:type="dxa"/>
            <w:tcBorders>
              <w:top w:val="single" w:sz="4" w:space="0" w:color="auto"/>
              <w:left w:val="single" w:sz="4" w:space="0" w:color="auto"/>
              <w:bottom w:val="single" w:sz="4" w:space="0" w:color="auto"/>
              <w:right w:val="single" w:sz="4" w:space="0" w:color="auto"/>
            </w:tcBorders>
          </w:tcPr>
          <w:p w14:paraId="3CE12864" w14:textId="77777777" w:rsidR="00041341" w:rsidRDefault="00041341" w:rsidP="00041341">
            <w:pPr>
              <w:pStyle w:val="TabelAnswer"/>
              <w:jc w:val="left"/>
            </w:pPr>
            <w:proofErr w:type="spellStart"/>
            <w:r>
              <w:t>Olle</w:t>
            </w:r>
            <w:proofErr w:type="spellEnd"/>
            <w:r>
              <w:t xml:space="preserve"> </w:t>
            </w:r>
            <w:proofErr w:type="spellStart"/>
            <w:r>
              <w:t>Engkvist</w:t>
            </w:r>
            <w:proofErr w:type="spellEnd"/>
            <w:r>
              <w:t xml:space="preserve"> Foundation</w:t>
            </w:r>
          </w:p>
        </w:tc>
        <w:tc>
          <w:tcPr>
            <w:tcW w:w="1083" w:type="dxa"/>
            <w:tcBorders>
              <w:top w:val="single" w:sz="4" w:space="0" w:color="auto"/>
              <w:left w:val="single" w:sz="4" w:space="0" w:color="auto"/>
              <w:bottom w:val="single" w:sz="4" w:space="0" w:color="auto"/>
              <w:right w:val="single" w:sz="4" w:space="0" w:color="auto"/>
            </w:tcBorders>
          </w:tcPr>
          <w:p w14:paraId="24D76330" w14:textId="77777777" w:rsidR="00041341" w:rsidRDefault="00041341" w:rsidP="00041341">
            <w:pPr>
              <w:pStyle w:val="TabelAnswer"/>
            </w:pPr>
            <w:r>
              <w:t xml:space="preserve">0.2 </w:t>
            </w:r>
          </w:p>
        </w:tc>
      </w:tr>
    </w:tbl>
    <w:p w14:paraId="38F5F250" w14:textId="77777777" w:rsidR="00EF7336" w:rsidRPr="00F6575C" w:rsidRDefault="7B5EF89B" w:rsidP="7B5EF89B">
      <w:pPr>
        <w:pStyle w:val="Heading2"/>
        <w:rPr>
          <w:lang w:val="en-US"/>
        </w:rPr>
      </w:pPr>
      <w:r w:rsidRPr="7B5EF89B">
        <w:rPr>
          <w:lang w:val="en-US"/>
        </w:rPr>
        <w:t>External funding sources</w:t>
      </w:r>
    </w:p>
    <w:p w14:paraId="4E5DA806" w14:textId="77777777"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7A03DA86" w14:textId="7777777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864EDC" w14:paraId="73474DA6" w14:textId="77777777" w:rsidTr="7B5EF89B">
        <w:tc>
          <w:tcPr>
            <w:tcW w:w="3256" w:type="dxa"/>
          </w:tcPr>
          <w:p w14:paraId="00E3398D" w14:textId="77777777" w:rsidR="006663A9" w:rsidRDefault="7B5EF89B" w:rsidP="00205F09">
            <w:pPr>
              <w:pStyle w:val="TableHeading"/>
            </w:pPr>
            <w:r>
              <w:t>Grant</w:t>
            </w:r>
          </w:p>
        </w:tc>
        <w:tc>
          <w:tcPr>
            <w:tcW w:w="5811" w:type="dxa"/>
          </w:tcPr>
          <w:p w14:paraId="282374DF" w14:textId="77777777" w:rsidR="006663A9" w:rsidRPr="00C85F92" w:rsidRDefault="7B5EF89B" w:rsidP="00967C38">
            <w:pPr>
              <w:pStyle w:val="TableHeading"/>
              <w:jc w:val="center"/>
            </w:pPr>
            <w:r>
              <w:t>Number of awards to PIs in the program</w:t>
            </w:r>
          </w:p>
        </w:tc>
      </w:tr>
      <w:tr w:rsidR="006663A9" w:rsidRPr="00864EDC" w14:paraId="31D5E7D7" w14:textId="77777777" w:rsidTr="7B5EF89B">
        <w:tc>
          <w:tcPr>
            <w:tcW w:w="9067" w:type="dxa"/>
            <w:gridSpan w:val="2"/>
            <w:shd w:val="clear" w:color="auto" w:fill="F2F2F2" w:themeFill="background1" w:themeFillShade="F2"/>
          </w:tcPr>
          <w:p w14:paraId="117ADF51" w14:textId="77777777" w:rsidR="006663A9" w:rsidRDefault="7B5EF89B" w:rsidP="00967C38">
            <w:pPr>
              <w:pStyle w:val="TableHeading"/>
              <w:jc w:val="center"/>
            </w:pPr>
            <w:r>
              <w:t>Basic science grants (available to all fields in the faculty)</w:t>
            </w:r>
          </w:p>
        </w:tc>
      </w:tr>
      <w:tr w:rsidR="009B3F3F" w:rsidRPr="002509ED" w14:paraId="346E3AE7" w14:textId="77777777" w:rsidTr="7B5EF89B">
        <w:tc>
          <w:tcPr>
            <w:tcW w:w="3256" w:type="dxa"/>
          </w:tcPr>
          <w:p w14:paraId="762BEC88" w14:textId="77777777" w:rsidR="009B3F3F" w:rsidRPr="00C85F92" w:rsidRDefault="009B3F3F" w:rsidP="009B3F3F">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14:paraId="0E1E1DE9" w14:textId="77777777" w:rsidR="009B3F3F" w:rsidRDefault="009B3F3F" w:rsidP="009B3F3F">
            <w:pPr>
              <w:pStyle w:val="TabelAnswer"/>
              <w:jc w:val="left"/>
            </w:pPr>
            <w:r>
              <w:t>2</w:t>
            </w:r>
          </w:p>
        </w:tc>
      </w:tr>
      <w:tr w:rsidR="009B3F3F" w14:paraId="0423ECBD" w14:textId="77777777" w:rsidTr="7B5EF89B">
        <w:tc>
          <w:tcPr>
            <w:tcW w:w="3256" w:type="dxa"/>
          </w:tcPr>
          <w:p w14:paraId="03D67FCC" w14:textId="77777777" w:rsidR="009B3F3F" w:rsidRPr="00C85F92" w:rsidRDefault="009B3F3F" w:rsidP="009B3F3F">
            <w:pPr>
              <w:pStyle w:val="TableHeading"/>
            </w:pPr>
            <w:r>
              <w:t>KAW Project</w:t>
            </w:r>
          </w:p>
        </w:tc>
        <w:tc>
          <w:tcPr>
            <w:tcW w:w="5811" w:type="dxa"/>
          </w:tcPr>
          <w:p w14:paraId="56F15A59" w14:textId="77777777" w:rsidR="009B3F3F" w:rsidRDefault="009B3F3F" w:rsidP="009B3F3F">
            <w:pPr>
              <w:pStyle w:val="TabelAnswer"/>
              <w:jc w:val="left"/>
            </w:pPr>
          </w:p>
        </w:tc>
      </w:tr>
      <w:tr w:rsidR="009B3F3F" w14:paraId="3EDF330D" w14:textId="77777777" w:rsidTr="7B5EF89B">
        <w:tc>
          <w:tcPr>
            <w:tcW w:w="3256" w:type="dxa"/>
          </w:tcPr>
          <w:p w14:paraId="713DD16B" w14:textId="77777777" w:rsidR="009B3F3F" w:rsidRPr="00C85F92" w:rsidRDefault="009B3F3F" w:rsidP="009B3F3F">
            <w:pPr>
              <w:pStyle w:val="TableHeading"/>
            </w:pPr>
            <w:r>
              <w:t>KAW Scholar</w:t>
            </w:r>
          </w:p>
        </w:tc>
        <w:tc>
          <w:tcPr>
            <w:tcW w:w="5811" w:type="dxa"/>
          </w:tcPr>
          <w:p w14:paraId="6B97F000" w14:textId="77777777" w:rsidR="009B3F3F" w:rsidRDefault="009B3F3F" w:rsidP="009B3F3F">
            <w:pPr>
              <w:pStyle w:val="TabelAnswer"/>
              <w:jc w:val="left"/>
            </w:pPr>
          </w:p>
        </w:tc>
      </w:tr>
      <w:tr w:rsidR="009B3F3F" w14:paraId="04A81E37" w14:textId="77777777" w:rsidTr="7B5EF89B">
        <w:tc>
          <w:tcPr>
            <w:tcW w:w="3256" w:type="dxa"/>
          </w:tcPr>
          <w:p w14:paraId="13B647BA" w14:textId="77777777" w:rsidR="009B3F3F" w:rsidRPr="00C85F92" w:rsidRDefault="009B3F3F" w:rsidP="009B3F3F">
            <w:pPr>
              <w:pStyle w:val="TableHeading"/>
            </w:pPr>
            <w:r>
              <w:t>WAF/</w:t>
            </w:r>
            <w:proofErr w:type="spellStart"/>
            <w:r>
              <w:t>WAFx</w:t>
            </w:r>
            <w:proofErr w:type="spellEnd"/>
          </w:p>
        </w:tc>
        <w:tc>
          <w:tcPr>
            <w:tcW w:w="5811" w:type="dxa"/>
          </w:tcPr>
          <w:p w14:paraId="52EA616B" w14:textId="77777777" w:rsidR="009B3F3F" w:rsidRDefault="009B3F3F" w:rsidP="009B3F3F">
            <w:pPr>
              <w:pStyle w:val="TabelAnswer"/>
              <w:jc w:val="left"/>
            </w:pPr>
            <w:r>
              <w:t>1 (WISE)</w:t>
            </w:r>
          </w:p>
        </w:tc>
      </w:tr>
      <w:tr w:rsidR="009B3F3F" w14:paraId="2F47C61A" w14:textId="77777777" w:rsidTr="7B5EF89B">
        <w:tc>
          <w:tcPr>
            <w:tcW w:w="3256" w:type="dxa"/>
          </w:tcPr>
          <w:p w14:paraId="409BDD60" w14:textId="77777777" w:rsidR="009B3F3F" w:rsidRPr="00C85F92" w:rsidRDefault="009B3F3F" w:rsidP="009B3F3F">
            <w:pPr>
              <w:pStyle w:val="TableHeading"/>
            </w:pPr>
            <w:r>
              <w:t>VR Project</w:t>
            </w:r>
          </w:p>
        </w:tc>
        <w:tc>
          <w:tcPr>
            <w:tcW w:w="5811" w:type="dxa"/>
          </w:tcPr>
          <w:p w14:paraId="36888AF6" w14:textId="77777777" w:rsidR="009B3F3F" w:rsidRDefault="009B3F3F" w:rsidP="009B3F3F">
            <w:pPr>
              <w:pStyle w:val="TabelAnswer"/>
              <w:jc w:val="left"/>
            </w:pPr>
            <w:r>
              <w:t>9</w:t>
            </w:r>
          </w:p>
        </w:tc>
      </w:tr>
      <w:tr w:rsidR="009B3F3F" w14:paraId="1DF0FDEF" w14:textId="77777777" w:rsidTr="7B5EF89B">
        <w:tc>
          <w:tcPr>
            <w:tcW w:w="3256" w:type="dxa"/>
          </w:tcPr>
          <w:p w14:paraId="6F8798E7" w14:textId="77777777" w:rsidR="009B3F3F" w:rsidRPr="00C85F92" w:rsidRDefault="009B3F3F" w:rsidP="009B3F3F">
            <w:pPr>
              <w:pStyle w:val="TableHeading"/>
            </w:pPr>
            <w:r>
              <w:t>VR Starting</w:t>
            </w:r>
          </w:p>
        </w:tc>
        <w:tc>
          <w:tcPr>
            <w:tcW w:w="5811" w:type="dxa"/>
          </w:tcPr>
          <w:p w14:paraId="4001BE5E" w14:textId="77777777" w:rsidR="009B3F3F" w:rsidRDefault="009B3F3F" w:rsidP="009B3F3F">
            <w:pPr>
              <w:pStyle w:val="TabelAnswer"/>
              <w:jc w:val="left"/>
            </w:pPr>
            <w:r>
              <w:t>2</w:t>
            </w:r>
          </w:p>
        </w:tc>
      </w:tr>
      <w:tr w:rsidR="009B3F3F" w:rsidRPr="00864EDC" w14:paraId="5F8C51ED" w14:textId="77777777" w:rsidTr="7B5EF89B">
        <w:tc>
          <w:tcPr>
            <w:tcW w:w="9067" w:type="dxa"/>
            <w:gridSpan w:val="2"/>
            <w:shd w:val="clear" w:color="auto" w:fill="F2F2F2" w:themeFill="background1" w:themeFillShade="F2"/>
          </w:tcPr>
          <w:p w14:paraId="414A6EE0" w14:textId="77777777" w:rsidR="009B3F3F" w:rsidRDefault="009B3F3F" w:rsidP="009B3F3F">
            <w:pPr>
              <w:pStyle w:val="TableHeading"/>
              <w:jc w:val="center"/>
            </w:pPr>
            <w:r>
              <w:t>Other grants (may include field-specific grants and Co-PIs)</w:t>
            </w:r>
          </w:p>
        </w:tc>
      </w:tr>
      <w:tr w:rsidR="009B3F3F" w:rsidRPr="002509ED" w14:paraId="7363304F" w14:textId="77777777" w:rsidTr="7B5EF89B">
        <w:tc>
          <w:tcPr>
            <w:tcW w:w="3256" w:type="dxa"/>
          </w:tcPr>
          <w:p w14:paraId="252FE709" w14:textId="77777777" w:rsidR="009B3F3F" w:rsidRDefault="009B3F3F" w:rsidP="009B3F3F">
            <w:pPr>
              <w:pStyle w:val="TabelAnswer"/>
              <w:jc w:val="left"/>
            </w:pPr>
            <w:r>
              <w:t>Swedish Energy Agency (PI, individual grants)</w:t>
            </w:r>
          </w:p>
        </w:tc>
        <w:tc>
          <w:tcPr>
            <w:tcW w:w="5811" w:type="dxa"/>
          </w:tcPr>
          <w:p w14:paraId="39BF1A5D" w14:textId="77777777" w:rsidR="009B3F3F" w:rsidRDefault="009B3F3F" w:rsidP="009B3F3F">
            <w:pPr>
              <w:pStyle w:val="TabelAnswer"/>
              <w:jc w:val="left"/>
            </w:pPr>
            <w:r>
              <w:t>5</w:t>
            </w:r>
          </w:p>
        </w:tc>
      </w:tr>
      <w:tr w:rsidR="009B3F3F" w:rsidRPr="002509ED" w14:paraId="5091F6FA" w14:textId="77777777" w:rsidTr="7B5EF89B">
        <w:tc>
          <w:tcPr>
            <w:tcW w:w="3256" w:type="dxa"/>
          </w:tcPr>
          <w:p w14:paraId="3F412E53" w14:textId="77777777" w:rsidR="009B3F3F" w:rsidRDefault="009B3F3F" w:rsidP="009B3F3F">
            <w:pPr>
              <w:pStyle w:val="TabelAnswer"/>
              <w:jc w:val="left"/>
            </w:pPr>
            <w:r>
              <w:t>KAW Project (co PI)</w:t>
            </w:r>
          </w:p>
        </w:tc>
        <w:tc>
          <w:tcPr>
            <w:tcW w:w="5811" w:type="dxa"/>
          </w:tcPr>
          <w:p w14:paraId="429B0815" w14:textId="77777777" w:rsidR="009B3F3F" w:rsidRDefault="009B3F3F" w:rsidP="009B3F3F">
            <w:pPr>
              <w:pStyle w:val="TabelAnswer"/>
              <w:jc w:val="left"/>
            </w:pPr>
            <w:r>
              <w:t>3</w:t>
            </w:r>
          </w:p>
        </w:tc>
      </w:tr>
      <w:tr w:rsidR="009B3F3F" w:rsidRPr="002509ED" w14:paraId="78795AEA" w14:textId="77777777" w:rsidTr="7B5EF89B">
        <w:tc>
          <w:tcPr>
            <w:tcW w:w="3256" w:type="dxa"/>
          </w:tcPr>
          <w:p w14:paraId="0ABCBD80" w14:textId="77777777" w:rsidR="009B3F3F" w:rsidRDefault="009B3F3F" w:rsidP="009B3F3F">
            <w:pPr>
              <w:pStyle w:val="TabelAnswer"/>
              <w:jc w:val="left"/>
            </w:pPr>
            <w:r>
              <w:t>Swedish Research Council for Sustainable Development</w:t>
            </w:r>
          </w:p>
        </w:tc>
        <w:tc>
          <w:tcPr>
            <w:tcW w:w="5811" w:type="dxa"/>
          </w:tcPr>
          <w:p w14:paraId="05BE8177" w14:textId="77777777" w:rsidR="009B3F3F" w:rsidRDefault="009B3F3F" w:rsidP="009B3F3F">
            <w:pPr>
              <w:pStyle w:val="TabelAnswer"/>
              <w:jc w:val="left"/>
            </w:pPr>
            <w:r>
              <w:t>2</w:t>
            </w:r>
          </w:p>
        </w:tc>
      </w:tr>
      <w:tr w:rsidR="009B3F3F" w:rsidRPr="002509ED" w14:paraId="7D4382EF" w14:textId="77777777" w:rsidTr="7B5EF89B">
        <w:tc>
          <w:tcPr>
            <w:tcW w:w="3256" w:type="dxa"/>
          </w:tcPr>
          <w:p w14:paraId="62A1B50C" w14:textId="77777777" w:rsidR="009B3F3F" w:rsidRDefault="009B3F3F" w:rsidP="009B3F3F">
            <w:pPr>
              <w:pStyle w:val="TabelAnswer"/>
              <w:jc w:val="left"/>
            </w:pPr>
            <w:r>
              <w:t>VR infrastructure (&gt;8Mkr)</w:t>
            </w:r>
          </w:p>
        </w:tc>
        <w:tc>
          <w:tcPr>
            <w:tcW w:w="5811" w:type="dxa"/>
          </w:tcPr>
          <w:p w14:paraId="70AB78BB" w14:textId="77777777" w:rsidR="009B3F3F" w:rsidRDefault="009B3F3F" w:rsidP="009B3F3F">
            <w:pPr>
              <w:pStyle w:val="TabelAnswer"/>
              <w:jc w:val="left"/>
            </w:pPr>
            <w:r>
              <w:t>2</w:t>
            </w:r>
          </w:p>
        </w:tc>
      </w:tr>
      <w:tr w:rsidR="009B3F3F" w:rsidRPr="002509ED" w14:paraId="69B0D08C" w14:textId="77777777" w:rsidTr="7B5EF89B">
        <w:tc>
          <w:tcPr>
            <w:tcW w:w="3256" w:type="dxa"/>
          </w:tcPr>
          <w:p w14:paraId="22030556" w14:textId="77777777" w:rsidR="009B3F3F" w:rsidRDefault="009B3F3F" w:rsidP="009B3F3F">
            <w:pPr>
              <w:pStyle w:val="TabelAnswer"/>
              <w:jc w:val="left"/>
            </w:pPr>
            <w:r>
              <w:t>Swedish Energy Agency (large grants, co-PI)</w:t>
            </w:r>
          </w:p>
        </w:tc>
        <w:tc>
          <w:tcPr>
            <w:tcW w:w="5811" w:type="dxa"/>
          </w:tcPr>
          <w:p w14:paraId="68F0671E" w14:textId="77777777" w:rsidR="009B3F3F" w:rsidRDefault="009B3F3F" w:rsidP="009B3F3F">
            <w:pPr>
              <w:pStyle w:val="TabelAnswer"/>
              <w:jc w:val="left"/>
            </w:pPr>
            <w:r>
              <w:t>2</w:t>
            </w:r>
          </w:p>
        </w:tc>
      </w:tr>
      <w:tr w:rsidR="009B3F3F" w:rsidRPr="002509ED" w14:paraId="644D48F6" w14:textId="77777777" w:rsidTr="7B5EF89B">
        <w:tc>
          <w:tcPr>
            <w:tcW w:w="3256" w:type="dxa"/>
          </w:tcPr>
          <w:p w14:paraId="3F3D8538" w14:textId="77777777" w:rsidR="009B3F3F" w:rsidRDefault="009B3F3F" w:rsidP="009B3F3F">
            <w:pPr>
              <w:pStyle w:val="TabelAnswer"/>
              <w:jc w:val="left"/>
            </w:pPr>
            <w:r>
              <w:lastRenderedPageBreak/>
              <w:t>The Swedish Foundation for Strategic Research (co-PI)</w:t>
            </w:r>
          </w:p>
        </w:tc>
        <w:tc>
          <w:tcPr>
            <w:tcW w:w="5811" w:type="dxa"/>
          </w:tcPr>
          <w:p w14:paraId="362C8093" w14:textId="77777777" w:rsidR="009B3F3F" w:rsidRDefault="009B3F3F" w:rsidP="009B3F3F">
            <w:pPr>
              <w:pStyle w:val="TabelAnswer"/>
              <w:jc w:val="left"/>
            </w:pPr>
            <w:r>
              <w:t>1</w:t>
            </w:r>
          </w:p>
        </w:tc>
      </w:tr>
      <w:tr w:rsidR="009B3F3F" w:rsidRPr="002509ED" w14:paraId="212D101E" w14:textId="77777777" w:rsidTr="7B5EF89B">
        <w:tc>
          <w:tcPr>
            <w:tcW w:w="3256" w:type="dxa"/>
          </w:tcPr>
          <w:p w14:paraId="03F5031A" w14:textId="77777777" w:rsidR="009B3F3F" w:rsidRDefault="009B3F3F" w:rsidP="009B3F3F">
            <w:pPr>
              <w:pStyle w:val="TabelAnswer"/>
              <w:jc w:val="left"/>
            </w:pPr>
            <w:r>
              <w:t>Swedish Energy Agency (co-PI)</w:t>
            </w:r>
          </w:p>
        </w:tc>
        <w:tc>
          <w:tcPr>
            <w:tcW w:w="5811" w:type="dxa"/>
          </w:tcPr>
          <w:p w14:paraId="6984A7FA" w14:textId="77777777" w:rsidR="009B3F3F" w:rsidRDefault="009B3F3F" w:rsidP="009B3F3F">
            <w:pPr>
              <w:pStyle w:val="TabelAnswer"/>
              <w:jc w:val="left"/>
            </w:pPr>
            <w:r>
              <w:t>2</w:t>
            </w:r>
          </w:p>
        </w:tc>
      </w:tr>
      <w:tr w:rsidR="009B3F3F" w:rsidRPr="002E6F0E" w14:paraId="7D56B541" w14:textId="77777777" w:rsidTr="7B5EF89B">
        <w:tc>
          <w:tcPr>
            <w:tcW w:w="3256" w:type="dxa"/>
          </w:tcPr>
          <w:p w14:paraId="58D010C2" w14:textId="367DB6FE" w:rsidR="009B3F3F" w:rsidRDefault="002E6F0E" w:rsidP="009B3F3F">
            <w:pPr>
              <w:pStyle w:val="TabelAnswer"/>
              <w:jc w:val="left"/>
            </w:pPr>
            <w:r>
              <w:t>WISE Academic projects for PhDs</w:t>
            </w:r>
          </w:p>
        </w:tc>
        <w:tc>
          <w:tcPr>
            <w:tcW w:w="5811" w:type="dxa"/>
          </w:tcPr>
          <w:p w14:paraId="411FD5B7" w14:textId="2E029F32" w:rsidR="009B3F3F" w:rsidRDefault="002E6F0E" w:rsidP="009B3F3F">
            <w:pPr>
              <w:pStyle w:val="TabelAnswer"/>
              <w:jc w:val="left"/>
            </w:pPr>
            <w:r>
              <w:t>2</w:t>
            </w:r>
          </w:p>
        </w:tc>
      </w:tr>
      <w:tr w:rsidR="009B3F3F" w:rsidRPr="002E6F0E" w14:paraId="219ED5EC" w14:textId="77777777" w:rsidTr="7B5EF89B">
        <w:tc>
          <w:tcPr>
            <w:tcW w:w="3256" w:type="dxa"/>
          </w:tcPr>
          <w:p w14:paraId="02746E69" w14:textId="77777777" w:rsidR="009B3F3F" w:rsidRDefault="009B3F3F" w:rsidP="009B3F3F">
            <w:pPr>
              <w:pStyle w:val="TabelAnswer"/>
              <w:jc w:val="left"/>
            </w:pPr>
          </w:p>
        </w:tc>
        <w:tc>
          <w:tcPr>
            <w:tcW w:w="5811" w:type="dxa"/>
          </w:tcPr>
          <w:p w14:paraId="47BC65EB" w14:textId="77777777" w:rsidR="009B3F3F" w:rsidRDefault="009B3F3F" w:rsidP="009B3F3F">
            <w:pPr>
              <w:pStyle w:val="TabelAnswer"/>
              <w:jc w:val="left"/>
            </w:pPr>
          </w:p>
        </w:tc>
      </w:tr>
      <w:tr w:rsidR="009B3F3F" w:rsidRPr="002E6F0E" w14:paraId="425A986B" w14:textId="77777777" w:rsidTr="7B5EF89B">
        <w:tc>
          <w:tcPr>
            <w:tcW w:w="3256" w:type="dxa"/>
          </w:tcPr>
          <w:p w14:paraId="65817847" w14:textId="77777777" w:rsidR="009B3F3F" w:rsidRDefault="009B3F3F" w:rsidP="009B3F3F">
            <w:pPr>
              <w:pStyle w:val="TabelAnswer"/>
              <w:jc w:val="left"/>
            </w:pPr>
          </w:p>
        </w:tc>
        <w:tc>
          <w:tcPr>
            <w:tcW w:w="5811" w:type="dxa"/>
          </w:tcPr>
          <w:p w14:paraId="32F028D1" w14:textId="77777777" w:rsidR="009B3F3F" w:rsidRDefault="009B3F3F" w:rsidP="009B3F3F">
            <w:pPr>
              <w:pStyle w:val="TabelAnswer"/>
              <w:jc w:val="left"/>
            </w:pPr>
          </w:p>
        </w:tc>
      </w:tr>
      <w:tr w:rsidR="009B3F3F" w:rsidRPr="002E6F0E" w14:paraId="2521846C" w14:textId="77777777" w:rsidTr="7B5EF89B">
        <w:tc>
          <w:tcPr>
            <w:tcW w:w="3256" w:type="dxa"/>
          </w:tcPr>
          <w:p w14:paraId="28960715" w14:textId="77777777" w:rsidR="009B3F3F" w:rsidRDefault="009B3F3F" w:rsidP="009B3F3F">
            <w:pPr>
              <w:pStyle w:val="TabelAnswer"/>
              <w:jc w:val="left"/>
            </w:pPr>
          </w:p>
        </w:tc>
        <w:tc>
          <w:tcPr>
            <w:tcW w:w="5811" w:type="dxa"/>
          </w:tcPr>
          <w:p w14:paraId="1E9A6BAD" w14:textId="77777777" w:rsidR="009B3F3F" w:rsidRDefault="009B3F3F" w:rsidP="009B3F3F">
            <w:pPr>
              <w:pStyle w:val="TabelAnswer"/>
              <w:jc w:val="left"/>
            </w:pPr>
          </w:p>
        </w:tc>
      </w:tr>
    </w:tbl>
    <w:p w14:paraId="11E1DC08" w14:textId="77777777" w:rsidR="00BB21BF" w:rsidRPr="008B4C5D" w:rsidRDefault="7B5EF89B" w:rsidP="7B5EF89B">
      <w:pPr>
        <w:pStyle w:val="Heading2"/>
        <w:rPr>
          <w:lang w:val="en-US"/>
        </w:rPr>
      </w:pPr>
      <w:r w:rsidRPr="7B5EF89B">
        <w:rPr>
          <w:lang w:val="en-US"/>
        </w:rPr>
        <w:t>Reflections on external funding</w:t>
      </w:r>
    </w:p>
    <w:p w14:paraId="20C2EC9C" w14:textId="77777777"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0FBDE02" w14:textId="77777777"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864EDC" w14:paraId="7F30D1B9" w14:textId="77777777" w:rsidTr="7B5EF89B">
        <w:trPr>
          <w:trHeight w:hRule="exact" w:val="1701"/>
        </w:trPr>
        <w:tc>
          <w:tcPr>
            <w:tcW w:w="9016" w:type="dxa"/>
          </w:tcPr>
          <w:p w14:paraId="0980DB8E" w14:textId="77777777" w:rsidR="007F1A58" w:rsidRPr="00DE2BEE" w:rsidRDefault="009B3F3F" w:rsidP="000D6CF4">
            <w:pPr>
              <w:pStyle w:val="Answers"/>
            </w:pPr>
            <w:r>
              <w:t>Applying for funding, beamtimes, and other resources is expected from all program members. Strategies for such initiatives are discussed by all members at the biannual kick-offs: what is needed a) to maintain momentum, and b) for individuals to pursue research interests and develop careers.</w:t>
            </w:r>
          </w:p>
          <w:p w14:paraId="2F738E8F" w14:textId="77777777" w:rsidR="00612D0C" w:rsidRPr="00864EDC" w:rsidRDefault="00000000">
            <w:pPr>
              <w:rPr>
                <w:lang w:val="en-US"/>
              </w:rPr>
            </w:pPr>
            <w:r w:rsidRPr="00864EDC">
              <w:rPr>
                <w:lang w:val="en-US"/>
              </w:rPr>
              <w:t>We conduct individual after-action reviews, especially after VR decisions, to enhance project presentation, planning, and research implementation. Additionally, we discuss strategies for larger consortia applications. Through these processes, we are collectively improving as observed by increase in external funding.</w:t>
            </w:r>
          </w:p>
        </w:tc>
      </w:tr>
    </w:tbl>
    <w:p w14:paraId="0EEA94E1" w14:textId="77777777" w:rsidR="00800F22"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585E3A27" w14:textId="77777777" w:rsidR="00800F22" w:rsidRDefault="7B5EF89B" w:rsidP="00800F22">
      <w:pPr>
        <w:pStyle w:val="Instructions"/>
      </w:pPr>
      <w:r w:rsidRPr="7B5EF89B">
        <w:rPr>
          <w:b/>
          <w:bCs/>
        </w:rPr>
        <w:t>Instructions</w:t>
      </w:r>
      <w:r>
        <w:t>: From the above, reflect on what is working well and should be continued over the next 5 years.</w:t>
      </w:r>
    </w:p>
    <w:p w14:paraId="31E9CFC6" w14:textId="77777777"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64EDC" w14:paraId="60CAEB2A" w14:textId="77777777" w:rsidTr="7B5EF89B">
        <w:trPr>
          <w:trHeight w:hRule="exact" w:val="2699"/>
        </w:trPr>
        <w:tc>
          <w:tcPr>
            <w:tcW w:w="9016" w:type="dxa"/>
          </w:tcPr>
          <w:p w14:paraId="71D49E17" w14:textId="2B3D0862" w:rsidR="00544C2D" w:rsidRPr="00544C2D" w:rsidRDefault="009B3F3F" w:rsidP="000D6CF4">
            <w:pPr>
              <w:pStyle w:val="Answers"/>
            </w:pPr>
            <w:r>
              <w:t xml:space="preserve">We open new research avenues in diverse collaborations across fields applying X-ray based methods to solve fundamental and applied problems. We continue developing applied research on PV, batteries, catalysis and have broadened our scope on quantum materials. We will continue X-ray studies of devices, and device relevant materials, in operando, under varying ambience, and evolution on different timescales (attoseconds-minutes). We have invested in QUANTUM Lab, HELIOS (laser pump-probe) and HAXPES-lab at home, </w:t>
            </w:r>
            <w:proofErr w:type="spellStart"/>
            <w:r>
              <w:t>UBjL</w:t>
            </w:r>
            <w:proofErr w:type="spellEnd"/>
            <w:r>
              <w:t xml:space="preserve"> abroad. These initiatives produce new science and enabling us to lead development of science cases for </w:t>
            </w:r>
            <w:proofErr w:type="spellStart"/>
            <w:r>
              <w:t>LigHt</w:t>
            </w:r>
            <w:proofErr w:type="spellEnd"/>
            <w:r>
              <w:t xml:space="preserve"> (with D. </w:t>
            </w:r>
            <w:proofErr w:type="spellStart"/>
            <w:r>
              <w:t>Primetzhofer</w:t>
            </w:r>
            <w:proofErr w:type="spellEnd"/>
            <w:r>
              <w:t>, Ion Physics) and a HAXPES-beamline, MAX IV (in tech</w:t>
            </w:r>
            <w:r w:rsidR="002E6F0E">
              <w:t xml:space="preserve">. </w:t>
            </w:r>
            <w:r>
              <w:t xml:space="preserve">design phase). Our strategy, formulated </w:t>
            </w:r>
            <w:r w:rsidR="002E6F0E">
              <w:t xml:space="preserve">within the </w:t>
            </w:r>
            <w:r>
              <w:t>program, is updated yearly: new recruitments develop our directions. Thanks to this coherence we will produce new science based on our development of instrumentation/</w:t>
            </w:r>
            <w:r w:rsidR="002E6F0E">
              <w:t xml:space="preserve"> </w:t>
            </w:r>
            <w:r>
              <w:t>methods for decade(s) to come. The goal to recruit (retain) female and international faculty has been successful and the ambition to further promote actions for improving the program gender balance remains.</w:t>
            </w:r>
          </w:p>
          <w:p w14:paraId="04C1DD48" w14:textId="77777777" w:rsidR="00612D0C" w:rsidRPr="00864EDC" w:rsidRDefault="00612D0C">
            <w:pPr>
              <w:rPr>
                <w:lang w:val="en-US"/>
              </w:rPr>
            </w:pPr>
          </w:p>
          <w:p w14:paraId="1C52CF7A" w14:textId="77777777" w:rsidR="00612D0C" w:rsidRPr="00864EDC" w:rsidRDefault="00612D0C">
            <w:pPr>
              <w:rPr>
                <w:lang w:val="en-US"/>
              </w:rPr>
            </w:pPr>
          </w:p>
          <w:p w14:paraId="2FEE3744" w14:textId="77777777" w:rsidR="00612D0C" w:rsidRPr="00864EDC" w:rsidRDefault="00612D0C">
            <w:pPr>
              <w:rPr>
                <w:lang w:val="en-US"/>
              </w:rPr>
            </w:pPr>
          </w:p>
        </w:tc>
      </w:tr>
    </w:tbl>
    <w:p w14:paraId="63ACA4B0" w14:textId="77777777" w:rsidR="0083522C" w:rsidRDefault="7B5EF89B" w:rsidP="7B5EF89B">
      <w:pPr>
        <w:pStyle w:val="Heading2"/>
        <w:rPr>
          <w:lang w:val="en-US"/>
        </w:rPr>
      </w:pPr>
      <w:r w:rsidRPr="7B5EF89B">
        <w:rPr>
          <w:lang w:val="en-US"/>
        </w:rPr>
        <w:t xml:space="preserve">Reflections on what needs to be </w:t>
      </w:r>
      <w:proofErr w:type="gramStart"/>
      <w:r w:rsidRPr="7B5EF89B">
        <w:rPr>
          <w:lang w:val="en-US"/>
        </w:rPr>
        <w:t>improved</w:t>
      </w:r>
      <w:proofErr w:type="gramEnd"/>
    </w:p>
    <w:p w14:paraId="7136EC7F" w14:textId="77777777"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631BA7F0" w14:textId="77777777"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64EDC" w14:paraId="068A6A35" w14:textId="77777777" w:rsidTr="7B5EF89B">
        <w:trPr>
          <w:trHeight w:hRule="exact" w:val="2699"/>
        </w:trPr>
        <w:tc>
          <w:tcPr>
            <w:tcW w:w="9016" w:type="dxa"/>
          </w:tcPr>
          <w:p w14:paraId="3706A04B" w14:textId="77777777" w:rsidR="00544C2D" w:rsidRPr="00544C2D" w:rsidRDefault="00BB4A83" w:rsidP="000D6CF4">
            <w:pPr>
              <w:pStyle w:val="Answers"/>
            </w:pPr>
            <w:r>
              <w:t xml:space="preserve">We have identified areas where assistant professors need to be recruited. The process of identifying candidates needs to be underway (they are probably very early in their scientific career).   </w:t>
            </w:r>
          </w:p>
          <w:p w14:paraId="14402BA0" w14:textId="59AB4E5F" w:rsidR="00612D0C" w:rsidRPr="00864EDC" w:rsidRDefault="00000000">
            <w:pPr>
              <w:rPr>
                <w:lang w:val="en-US"/>
              </w:rPr>
            </w:pPr>
            <w:r w:rsidRPr="00864EDC">
              <w:rPr>
                <w:lang w:val="en-US"/>
              </w:rPr>
              <w:t>Build networks/collaborations that attract more funding (e.g. European Funding) to execute scientific programs that are enabled by the infrastructure we have created (HAXPES-lab, QUANTUM lab, Laser lab) and will create in the short (</w:t>
            </w:r>
            <w:proofErr w:type="spellStart"/>
            <w:r w:rsidRPr="00864EDC">
              <w:rPr>
                <w:lang w:val="en-US"/>
              </w:rPr>
              <w:t>LigHt</w:t>
            </w:r>
            <w:proofErr w:type="spellEnd"/>
            <w:r w:rsidRPr="00864EDC">
              <w:rPr>
                <w:lang w:val="en-US"/>
              </w:rPr>
              <w:t xml:space="preserve">) and </w:t>
            </w:r>
            <w:r w:rsidR="00701E53" w:rsidRPr="00864EDC">
              <w:rPr>
                <w:lang w:val="en-US"/>
              </w:rPr>
              <w:t>mid-terms</w:t>
            </w:r>
            <w:r w:rsidRPr="00864EDC">
              <w:rPr>
                <w:lang w:val="en-US"/>
              </w:rPr>
              <w:t xml:space="preserve"> (HAXPES-beamline MAX IV). </w:t>
            </w:r>
          </w:p>
          <w:p w14:paraId="7CD64C73" w14:textId="77777777" w:rsidR="00612D0C" w:rsidRPr="00864EDC" w:rsidRDefault="00000000">
            <w:pPr>
              <w:rPr>
                <w:lang w:val="en-US"/>
              </w:rPr>
            </w:pPr>
            <w:r w:rsidRPr="00864EDC">
              <w:rPr>
                <w:lang w:val="en-US"/>
              </w:rPr>
              <w:t xml:space="preserve">Elevate the competence around synthesizing/growing materials and combinations thereof so we can pursue lines of inquiry in parallel to our collaborators.   </w:t>
            </w:r>
          </w:p>
          <w:p w14:paraId="443FC1E0" w14:textId="77777777" w:rsidR="00612D0C" w:rsidRPr="00864EDC" w:rsidRDefault="00000000">
            <w:pPr>
              <w:rPr>
                <w:lang w:val="en-US"/>
              </w:rPr>
            </w:pPr>
            <w:r w:rsidRPr="00864EDC">
              <w:rPr>
                <w:lang w:val="en-US"/>
              </w:rPr>
              <w:t xml:space="preserve">The program needs to formalize and start new collaborations and deepen others (e.g. </w:t>
            </w:r>
            <w:proofErr w:type="spellStart"/>
            <w:r w:rsidRPr="00864EDC">
              <w:rPr>
                <w:lang w:val="en-US"/>
              </w:rPr>
              <w:t>UBjL</w:t>
            </w:r>
            <w:proofErr w:type="spellEnd"/>
            <w:r w:rsidRPr="00864EDC">
              <w:rPr>
                <w:lang w:val="en-US"/>
              </w:rPr>
              <w:t xml:space="preserve"> HZB/Berlin). For this we should look to ERC and other EU-funding where appropriate to grow there. </w:t>
            </w:r>
          </w:p>
          <w:p w14:paraId="5CFD9001" w14:textId="77777777" w:rsidR="00612D0C" w:rsidRPr="00864EDC" w:rsidRDefault="00000000">
            <w:pPr>
              <w:rPr>
                <w:lang w:val="en-US"/>
              </w:rPr>
            </w:pPr>
            <w:r w:rsidRPr="00864EDC">
              <w:rPr>
                <w:lang w:val="en-US"/>
              </w:rPr>
              <w:t>With our industrial collaborations, shared PhDs and staff exchange should be sought to build stronger ties with longer time perspectives.</w:t>
            </w:r>
          </w:p>
        </w:tc>
      </w:tr>
    </w:tbl>
    <w:p w14:paraId="07191FB1" w14:textId="77777777" w:rsidR="00B15145" w:rsidRDefault="7B5EF89B" w:rsidP="7B5EF89B">
      <w:pPr>
        <w:pStyle w:val="Heading1"/>
        <w:rPr>
          <w:lang w:val="en-US"/>
        </w:rPr>
      </w:pPr>
      <w:r w:rsidRPr="7B5EF89B">
        <w:rPr>
          <w:lang w:val="en-US"/>
        </w:rPr>
        <w:lastRenderedPageBreak/>
        <w:t>Area 2: Career Paths (evaluation of processes)</w:t>
      </w:r>
    </w:p>
    <w:p w14:paraId="69E171C3" w14:textId="77777777" w:rsidR="001677E2" w:rsidRDefault="7B5EF89B" w:rsidP="001677E2">
      <w:pPr>
        <w:pStyle w:val="Responsibility"/>
      </w:pPr>
      <w:r>
        <w:t>Responsibility: PAP to communicate with all program members, discuss, prioritize, and collate. All program members to report and discuss.</w:t>
      </w:r>
    </w:p>
    <w:p w14:paraId="08D622FB" w14:textId="77777777" w:rsidR="00F20FA6" w:rsidRDefault="7B5EF89B" w:rsidP="7B5EF89B">
      <w:pPr>
        <w:pStyle w:val="Heading2"/>
        <w:rPr>
          <w:lang w:val="en-US"/>
        </w:rPr>
      </w:pPr>
      <w:r w:rsidRPr="7B5EF89B">
        <w:rPr>
          <w:lang w:val="en-US"/>
        </w:rPr>
        <w:t>Career stage distribution implications and plans for the next 5 years</w:t>
      </w:r>
    </w:p>
    <w:p w14:paraId="1A08A232" w14:textId="77777777"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584315AE" w14:textId="77777777" w:rsidR="00F20FA6" w:rsidRDefault="7B5EF89B" w:rsidP="00987630">
      <w:pPr>
        <w:pStyle w:val="Motivation"/>
      </w:pPr>
      <w:r>
        <w:t xml:space="preserve">Motivation: Provide perspective on the </w:t>
      </w:r>
      <w:proofErr w:type="gramStart"/>
      <w:r>
        <w:t>current status</w:t>
      </w:r>
      <w:proofErr w:type="gramEnd"/>
      <w:r>
        <w:t xml:space="preserve"> and future changes in personnel in the program.</w:t>
      </w:r>
    </w:p>
    <w:tbl>
      <w:tblPr>
        <w:tblStyle w:val="TableGrid"/>
        <w:tblW w:w="0" w:type="auto"/>
        <w:tblLook w:val="04A0" w:firstRow="1" w:lastRow="0" w:firstColumn="1" w:lastColumn="0" w:noHBand="0" w:noVBand="1"/>
      </w:tblPr>
      <w:tblGrid>
        <w:gridCol w:w="9016"/>
      </w:tblGrid>
      <w:tr w:rsidR="002202EC" w:rsidRPr="00864EDC" w14:paraId="72B290F9" w14:textId="77777777" w:rsidTr="7B5EF89B">
        <w:trPr>
          <w:trHeight w:hRule="exact" w:val="1701"/>
        </w:trPr>
        <w:tc>
          <w:tcPr>
            <w:tcW w:w="9016" w:type="dxa"/>
          </w:tcPr>
          <w:p w14:paraId="20A392EC" w14:textId="77777777" w:rsidR="002202EC" w:rsidRPr="00DE2BEE" w:rsidRDefault="00AC0975" w:rsidP="000D6CF4">
            <w:pPr>
              <w:pStyle w:val="Answers"/>
            </w:pPr>
            <w:r>
              <w:t>See 3.8 on personnel distribution.  KOF17 highlights gender imbalance as a challenge in the physics field. In five years, retirements and promotions in our program will bring parity to our professorial ranks. To maintain momentum, new recruits must cultivate existing strengths (X-ray methodology combined with energy materials) and explore emerging areas (sustainability, quantum device physics). Identifying key strategic areas ensures alignment with shared goals and readiness to seize opportunities (e.g., recruitment of a KAW WISE Fellow). Extending the BUL to 7 years post-PhD with a 6-year duration will enhance recruitment appeal at that level. Infrastructure support continues to be important for career development in our research field.</w:t>
            </w:r>
          </w:p>
          <w:p w14:paraId="3E4831FD" w14:textId="77777777" w:rsidR="00612D0C" w:rsidRPr="00864EDC" w:rsidRDefault="00612D0C">
            <w:pPr>
              <w:rPr>
                <w:lang w:val="en-US"/>
              </w:rPr>
            </w:pPr>
          </w:p>
        </w:tc>
      </w:tr>
    </w:tbl>
    <w:p w14:paraId="47708709" w14:textId="77777777" w:rsidR="004019CE" w:rsidRDefault="7B5EF89B" w:rsidP="7B5EF89B">
      <w:pPr>
        <w:pStyle w:val="Heading2"/>
        <w:rPr>
          <w:lang w:val="en-US"/>
        </w:rPr>
      </w:pPr>
      <w:r w:rsidRPr="7B5EF89B">
        <w:rPr>
          <w:lang w:val="en-US"/>
        </w:rPr>
        <w:t xml:space="preserve">Reflections on the process for identifying recruitment needs and focusing </w:t>
      </w:r>
      <w:proofErr w:type="gramStart"/>
      <w:r w:rsidRPr="7B5EF89B">
        <w:rPr>
          <w:lang w:val="en-US"/>
        </w:rPr>
        <w:t>areas</w:t>
      </w:r>
      <w:proofErr w:type="gramEnd"/>
      <w:r w:rsidRPr="7B5EF89B">
        <w:rPr>
          <w:lang w:val="en-US"/>
        </w:rPr>
        <w:t xml:space="preserve"> </w:t>
      </w:r>
    </w:p>
    <w:p w14:paraId="42F9315F" w14:textId="77777777"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6CE7DFD4" w14:textId="77777777"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864EDC" w14:paraId="2DF80FC1" w14:textId="77777777" w:rsidTr="7B5EF89B">
        <w:trPr>
          <w:trHeight w:hRule="exact" w:val="1701"/>
        </w:trPr>
        <w:tc>
          <w:tcPr>
            <w:tcW w:w="9016" w:type="dxa"/>
          </w:tcPr>
          <w:p w14:paraId="1682AB73" w14:textId="77777777" w:rsidR="002202EC" w:rsidRPr="00DE2BEE" w:rsidRDefault="00AC0975" w:rsidP="000D6CF4">
            <w:pPr>
              <w:pStyle w:val="Answers"/>
            </w:pPr>
            <w:r>
              <w:t>We develop renewal and recruitment strategies through (</w:t>
            </w:r>
            <w:proofErr w:type="spellStart"/>
            <w:r>
              <w:t>i</w:t>
            </w:r>
            <w:proofErr w:type="spellEnd"/>
            <w:r>
              <w:t>) annual strategy discussions within the program and (ii) supporting candidates to apply for grants aligned with our strategies, securing permanent positions for successful ERC and Wallenberg fellow grant applicants. For instance, (</w:t>
            </w:r>
            <w:proofErr w:type="spellStart"/>
            <w:r>
              <w:t>i</w:t>
            </w:r>
            <w:proofErr w:type="spellEnd"/>
            <w:r>
              <w:t>) we used opportunities in X-ray-based methods at MAX IV following a recent retirement. Emphasis was placed on encouraging strong female candidates, resulting in four women out of about 30 applicants being invited for interviews. (ii) Our international ERC and Wallenberg WISE fellow recruitments were developed as opportunities that aligned with our research strategies.</w:t>
            </w:r>
          </w:p>
        </w:tc>
      </w:tr>
    </w:tbl>
    <w:p w14:paraId="208122B3" w14:textId="77777777" w:rsidR="00185C8D" w:rsidRDefault="7B5EF89B" w:rsidP="7B5EF89B">
      <w:pPr>
        <w:pStyle w:val="Heading3"/>
        <w:rPr>
          <w:lang w:val="en-US"/>
        </w:rPr>
      </w:pPr>
      <w:r w:rsidRPr="7B5EF89B">
        <w:rPr>
          <w:lang w:val="en-US"/>
        </w:rPr>
        <w:t>Initiatives to recruit and retain top researchers/</w:t>
      </w:r>
      <w:proofErr w:type="gramStart"/>
      <w:r w:rsidRPr="7B5EF89B">
        <w:rPr>
          <w:lang w:val="en-US"/>
        </w:rPr>
        <w:t>teachers</w:t>
      </w:r>
      <w:proofErr w:type="gramEnd"/>
    </w:p>
    <w:p w14:paraId="151D00BA" w14:textId="77777777" w:rsidR="005F6620" w:rsidRDefault="7B5EF89B" w:rsidP="00185C8D">
      <w:pPr>
        <w:pStyle w:val="Instructions"/>
      </w:pPr>
      <w:r w:rsidRPr="7B5EF89B">
        <w:rPr>
          <w:b/>
          <w:bCs/>
        </w:rPr>
        <w:t>Instructions</w:t>
      </w:r>
      <w:r>
        <w:t>: Describe:</w:t>
      </w:r>
    </w:p>
    <w:p w14:paraId="14B18EEE" w14:textId="77777777"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7AC4EC24" w14:textId="77777777"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6FA41D4F" w14:textId="77777777" w:rsidR="00C32E2A" w:rsidRDefault="7B5EF89B" w:rsidP="00C32E2A">
      <w:pPr>
        <w:pStyle w:val="Instructions"/>
        <w:numPr>
          <w:ilvl w:val="0"/>
          <w:numId w:val="12"/>
        </w:numPr>
      </w:pPr>
      <w:r>
        <w:t>How gender and career stage balance is considered in program planning and recruitment decisions, and,</w:t>
      </w:r>
    </w:p>
    <w:p w14:paraId="06053FB0" w14:textId="77777777" w:rsidR="005F6620" w:rsidRDefault="7B5EF89B" w:rsidP="005F6620">
      <w:pPr>
        <w:pStyle w:val="Instructions"/>
        <w:numPr>
          <w:ilvl w:val="0"/>
          <w:numId w:val="12"/>
        </w:numPr>
      </w:pPr>
      <w:r>
        <w:t>What the program does to identify and encourage strong external recruits to join.</w:t>
      </w:r>
    </w:p>
    <w:p w14:paraId="1268EA47" w14:textId="77777777"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864EDC" w14:paraId="12D3964C" w14:textId="77777777" w:rsidTr="7B5EF89B">
        <w:trPr>
          <w:trHeight w:hRule="exact" w:val="1701"/>
        </w:trPr>
        <w:tc>
          <w:tcPr>
            <w:tcW w:w="9016" w:type="dxa"/>
          </w:tcPr>
          <w:p w14:paraId="5DF06721" w14:textId="77777777" w:rsidR="002202EC" w:rsidRPr="00DE2BEE" w:rsidRDefault="00AC0975" w:rsidP="000D6CF4">
            <w:pPr>
              <w:pStyle w:val="Answers"/>
            </w:pPr>
            <w:r>
              <w:t xml:space="preserve">Search groups for tenured positions are mandatory. In our strategy document (reviewed annually in the program) we have identified areas for strengthening/change/grow. Positions are openly advertised allowing internal competition. We think: a top researcher/teacher have a clear profile, obtain </w:t>
            </w:r>
            <w:proofErr w:type="gramStart"/>
            <w:r>
              <w:t>grants</w:t>
            </w:r>
            <w:proofErr w:type="gramEnd"/>
            <w:r>
              <w:t xml:space="preserve"> and publishes based on experimental expertise, probably using SR methods. Young researchers: ability to plan experiments, obtain grants/beamtime, lead teams and deliver results are the keys. Teaching/pedagogical/ supervision ability are considered but the latter is not necessarily what young candidates have. We reach gender parity in 5 years. It is possible to identify external candidates that fit our strategies via collaborations.</w:t>
            </w:r>
          </w:p>
          <w:p w14:paraId="6AB145D0" w14:textId="77777777" w:rsidR="00612D0C" w:rsidRPr="00864EDC" w:rsidRDefault="00612D0C">
            <w:pPr>
              <w:rPr>
                <w:lang w:val="en-US"/>
              </w:rPr>
            </w:pPr>
          </w:p>
          <w:p w14:paraId="2DD01AD3" w14:textId="77777777" w:rsidR="00612D0C" w:rsidRPr="00864EDC" w:rsidRDefault="00612D0C">
            <w:pPr>
              <w:rPr>
                <w:lang w:val="en-US"/>
              </w:rPr>
            </w:pPr>
          </w:p>
          <w:p w14:paraId="23A1D776" w14:textId="77777777" w:rsidR="00612D0C" w:rsidRPr="00864EDC" w:rsidRDefault="00612D0C">
            <w:pPr>
              <w:rPr>
                <w:lang w:val="en-US"/>
              </w:rPr>
            </w:pPr>
          </w:p>
        </w:tc>
      </w:tr>
    </w:tbl>
    <w:p w14:paraId="5A399F93" w14:textId="77777777" w:rsidR="00544939" w:rsidRDefault="7B5EF89B" w:rsidP="7B5EF89B">
      <w:pPr>
        <w:pStyle w:val="Heading2"/>
        <w:rPr>
          <w:lang w:val="en-US"/>
        </w:rPr>
      </w:pPr>
      <w:r w:rsidRPr="7B5EF89B">
        <w:rPr>
          <w:lang w:val="en-US"/>
        </w:rPr>
        <w:t>Career support</w:t>
      </w:r>
    </w:p>
    <w:p w14:paraId="6FABAC8E" w14:textId="77777777" w:rsidR="00776331" w:rsidRDefault="7B5EF89B" w:rsidP="7B5EF89B">
      <w:pPr>
        <w:pStyle w:val="Heading3"/>
        <w:rPr>
          <w:lang w:val="en-US"/>
        </w:rPr>
      </w:pPr>
      <w:r w:rsidRPr="7B5EF89B">
        <w:rPr>
          <w:lang w:val="en-US"/>
        </w:rPr>
        <w:t>Career support activities for non-tenure-track staff (beyond standard employee dialogs)</w:t>
      </w:r>
    </w:p>
    <w:p w14:paraId="2807C1D8" w14:textId="77777777"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4CA4317E" w14:textId="77777777"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D09EB" w14:paraId="5BE605DC" w14:textId="77777777" w:rsidTr="7B5EF89B">
        <w:trPr>
          <w:trHeight w:hRule="exact" w:val="1701"/>
        </w:trPr>
        <w:tc>
          <w:tcPr>
            <w:tcW w:w="9016" w:type="dxa"/>
          </w:tcPr>
          <w:p w14:paraId="520B8730" w14:textId="77777777" w:rsidR="002202EC" w:rsidRPr="00DE2BEE" w:rsidRDefault="00AC0975" w:rsidP="000D6CF4">
            <w:pPr>
              <w:pStyle w:val="Answers"/>
            </w:pPr>
            <w:r>
              <w:t>Division kick-offs are partly devoted to career planning. Program members (PhDs, Postdocs, researchers, Assoc. Prof, Prof.) are expected to participate in processes that highlight important steps towards promotion (e.g. writing funding applications, strategy discussions). PhDs organize their own meetings, inviting alumni. Junior faculty (faculty level) activities focus on grant writing and career planning. Support for docent applications part of employment dialogue: a) pedagogical formal training, b) teaching volumes are built up effectively; non-tenured-track staff noneligible for distinguished teacher (DT) qualification, however basis for such can be laid earlier career stages. Informally, the DT in our program provides mentoring.</w:t>
            </w:r>
          </w:p>
          <w:p w14:paraId="1F4E232B" w14:textId="77777777" w:rsidR="00612D0C" w:rsidRDefault="00612D0C"/>
          <w:p w14:paraId="13A7DD39" w14:textId="77777777" w:rsidR="00612D0C" w:rsidRDefault="00612D0C"/>
          <w:p w14:paraId="29DE9AD1" w14:textId="77777777" w:rsidR="00612D0C" w:rsidRDefault="00612D0C"/>
        </w:tc>
      </w:tr>
    </w:tbl>
    <w:p w14:paraId="227BC322" w14:textId="77777777" w:rsidR="005B154C" w:rsidRDefault="7B5EF89B" w:rsidP="7B5EF89B">
      <w:pPr>
        <w:pStyle w:val="Heading3"/>
        <w:rPr>
          <w:lang w:val="en-US"/>
        </w:rPr>
      </w:pPr>
      <w:r w:rsidRPr="7B5EF89B">
        <w:rPr>
          <w:lang w:val="en-US"/>
        </w:rPr>
        <w:t>Career support activities for tenure-track staff (beyond standard employee dialogs)</w:t>
      </w:r>
    </w:p>
    <w:p w14:paraId="00F9ACA6" w14:textId="77777777"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0560FFC0" w14:textId="77777777"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64EDC" w14:paraId="767A6CC2" w14:textId="77777777" w:rsidTr="7B5EF89B">
        <w:trPr>
          <w:trHeight w:hRule="exact" w:val="1701"/>
        </w:trPr>
        <w:tc>
          <w:tcPr>
            <w:tcW w:w="9016" w:type="dxa"/>
          </w:tcPr>
          <w:p w14:paraId="75401901" w14:textId="77777777" w:rsidR="002202EC" w:rsidRPr="00DE2BEE" w:rsidRDefault="00AC0975" w:rsidP="000D6CF4">
            <w:pPr>
              <w:pStyle w:val="Answers"/>
            </w:pPr>
            <w:r>
              <w:t xml:space="preserve">Guidance with supervision of PhD students (formally through supervision courses and informally through discussions with program professor), participation in strategy discussions as a preparation for future roles / positions, GU-coordinator aid to have a strategy to teaching experience and formal pedagogical development. Informal feedback and advice for docent and promotion applications from more senior program members. </w:t>
            </w:r>
          </w:p>
          <w:p w14:paraId="370C1FCE" w14:textId="77777777" w:rsidR="00612D0C" w:rsidRPr="00864EDC" w:rsidRDefault="00000000">
            <w:pPr>
              <w:rPr>
                <w:lang w:val="en-US"/>
              </w:rPr>
            </w:pPr>
            <w:r w:rsidRPr="00864EDC">
              <w:rPr>
                <w:lang w:val="en-US"/>
              </w:rPr>
              <w:t>The change to 5 years after PhD instead of 7 for assistant professor positions made them a less viable option. The change back to 7 will make them a more attractive proposition in our planning.</w:t>
            </w:r>
          </w:p>
          <w:p w14:paraId="672CFB39" w14:textId="77777777" w:rsidR="00612D0C" w:rsidRPr="00864EDC" w:rsidRDefault="00612D0C">
            <w:pPr>
              <w:rPr>
                <w:lang w:val="en-US"/>
              </w:rPr>
            </w:pPr>
          </w:p>
          <w:p w14:paraId="43AEAE4C" w14:textId="77777777" w:rsidR="00612D0C" w:rsidRPr="00864EDC" w:rsidRDefault="00612D0C">
            <w:pPr>
              <w:rPr>
                <w:lang w:val="en-US"/>
              </w:rPr>
            </w:pPr>
          </w:p>
          <w:p w14:paraId="1F61655D" w14:textId="77777777" w:rsidR="00612D0C" w:rsidRPr="00864EDC" w:rsidRDefault="00612D0C">
            <w:pPr>
              <w:rPr>
                <w:lang w:val="en-US"/>
              </w:rPr>
            </w:pPr>
          </w:p>
        </w:tc>
      </w:tr>
    </w:tbl>
    <w:p w14:paraId="51AB55B9" w14:textId="77777777" w:rsidR="00C42577" w:rsidRDefault="7B5EF89B" w:rsidP="7B5EF89B">
      <w:pPr>
        <w:pStyle w:val="Heading3"/>
        <w:rPr>
          <w:lang w:val="en-US"/>
        </w:rPr>
      </w:pPr>
      <w:r w:rsidRPr="7B5EF89B">
        <w:rPr>
          <w:lang w:val="en-US"/>
        </w:rPr>
        <w:lastRenderedPageBreak/>
        <w:t>Career support activities for tenured staff (beyond standard employee dialogs)</w:t>
      </w:r>
    </w:p>
    <w:p w14:paraId="35046ECD" w14:textId="77777777"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061B8B16" w14:textId="77777777"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864EDC" w14:paraId="28F2F1A5" w14:textId="77777777" w:rsidTr="7B5EF89B">
        <w:trPr>
          <w:trHeight w:hRule="exact" w:val="1701"/>
        </w:trPr>
        <w:tc>
          <w:tcPr>
            <w:tcW w:w="9016" w:type="dxa"/>
          </w:tcPr>
          <w:p w14:paraId="69B391F2" w14:textId="77777777" w:rsidR="002202EC" w:rsidRPr="00DE2BEE" w:rsidRDefault="00AC0975" w:rsidP="000D6CF4">
            <w:pPr>
              <w:pStyle w:val="Answers"/>
            </w:pPr>
            <w:r>
              <w:t xml:space="preserve">Division biannual kick-offs include career planning sessions. Mentoring and planning for </w:t>
            </w:r>
            <w:proofErr w:type="spellStart"/>
            <w:r>
              <w:t>docentship</w:t>
            </w:r>
            <w:proofErr w:type="spellEnd"/>
            <w:r>
              <w:t xml:space="preserve">/ associate professorship, </w:t>
            </w:r>
            <w:proofErr w:type="gramStart"/>
            <w:r>
              <w:t>professor</w:t>
            </w:r>
            <w:proofErr w:type="gramEnd"/>
            <w:r>
              <w:t xml:space="preserve"> and Distinguished Teacher (DT) roles part of employee dialogues as well during planning of the yearly work. DT qualification is supported by a TUR course; DT offers career support assistance. Grant writing feedback (individual) and after-action reviews (group) are organized for all academic levels. Participation in strategy processes and taking on trust positions are encouraged for career development. Informal collaboration is expected from senior members. Formal participation in leadership courses is encouraged.</w:t>
            </w:r>
          </w:p>
        </w:tc>
      </w:tr>
    </w:tbl>
    <w:p w14:paraId="0B2CFCAB" w14:textId="77777777"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57E5E8A9" w14:textId="77777777" w:rsidR="00E624DD" w:rsidRDefault="7B5EF89B" w:rsidP="00E624DD">
      <w:pPr>
        <w:pStyle w:val="Instructions"/>
      </w:pPr>
      <w:r w:rsidRPr="7B5EF89B">
        <w:rPr>
          <w:b/>
          <w:bCs/>
        </w:rPr>
        <w:t>Instructions</w:t>
      </w:r>
      <w:r>
        <w:t>: From the above, reflect on what is working well and should be continued over the next 5 years.</w:t>
      </w:r>
    </w:p>
    <w:p w14:paraId="2A1B929B" w14:textId="77777777"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64EDC" w14:paraId="2A870A20" w14:textId="77777777" w:rsidTr="7B5EF89B">
        <w:trPr>
          <w:trHeight w:hRule="exact" w:val="2699"/>
        </w:trPr>
        <w:tc>
          <w:tcPr>
            <w:tcW w:w="9016" w:type="dxa"/>
          </w:tcPr>
          <w:p w14:paraId="7ED41DC5" w14:textId="77777777" w:rsidR="00544C2D" w:rsidRPr="00544C2D" w:rsidRDefault="00AC0975" w:rsidP="000D6CF4">
            <w:pPr>
              <w:pStyle w:val="Answers"/>
            </w:pPr>
            <w:r>
              <w:t xml:space="preserve">Retreats involve everyone at our division where career planning is discussed at all levels; everyone is involved in program strategy discussions; we are clear that the balance between research, teaching, </w:t>
            </w:r>
            <w:proofErr w:type="gramStart"/>
            <w:r>
              <w:t>outreach</w:t>
            </w:r>
            <w:proofErr w:type="gramEnd"/>
            <w:r>
              <w:t xml:space="preserve"> and administration needs to be struck and constantly evaluated. These considerations are done in groups at the same academic level, sometimes in mixed groups to cultivate a culture of sharing and reflecting on experiences. Opportunities with regards to positions of trust within dept/elsewhere are discussed at bi-weekly division meetings. We enjoy a positive and open social climate with coffee (fika), kick-offs/wind downs and celebrates achievements together. All program members are involved in (and expected to) participate in strategy development at different levels, e.g. identifying/discussing research directions in this document. Division support opportunities for leadership in division and at the department/faculty.  We created a shared UL with Chem-</w:t>
            </w:r>
            <w:proofErr w:type="spellStart"/>
            <w:r>
              <w:t>Ångström</w:t>
            </w:r>
            <w:proofErr w:type="spellEnd"/>
            <w:r>
              <w:t xml:space="preserve">; thus created a sought precedent (p. 12 UFV 2018/1546, follow up KOF 17). We view this as a success and a possible way of fostering cross-disciplinary work. </w:t>
            </w:r>
          </w:p>
        </w:tc>
      </w:tr>
    </w:tbl>
    <w:p w14:paraId="199C3556" w14:textId="77777777" w:rsidR="00E624DD" w:rsidRDefault="7B5EF89B" w:rsidP="7B5EF89B">
      <w:pPr>
        <w:pStyle w:val="Heading2"/>
        <w:rPr>
          <w:lang w:val="en-US"/>
        </w:rPr>
      </w:pPr>
      <w:r w:rsidRPr="7B5EF89B">
        <w:rPr>
          <w:lang w:val="en-US"/>
        </w:rPr>
        <w:t xml:space="preserve">Reflections on what needs to be </w:t>
      </w:r>
      <w:proofErr w:type="gramStart"/>
      <w:r w:rsidRPr="7B5EF89B">
        <w:rPr>
          <w:lang w:val="en-US"/>
        </w:rPr>
        <w:t>improved</w:t>
      </w:r>
      <w:proofErr w:type="gramEnd"/>
    </w:p>
    <w:p w14:paraId="18B6D134" w14:textId="77777777"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38846AC5" w14:textId="77777777"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D09EB" w14:paraId="77FFF08D" w14:textId="77777777" w:rsidTr="7B5EF89B">
        <w:trPr>
          <w:trHeight w:hRule="exact" w:val="2699"/>
        </w:trPr>
        <w:tc>
          <w:tcPr>
            <w:tcW w:w="9016" w:type="dxa"/>
          </w:tcPr>
          <w:p w14:paraId="4B00C7DB" w14:textId="03751A86" w:rsidR="00544C2D" w:rsidRPr="00544C2D" w:rsidRDefault="00AC0975" w:rsidP="000D6CF4">
            <w:pPr>
              <w:pStyle w:val="Answers"/>
            </w:pPr>
            <w:r>
              <w:t xml:space="preserve">Reflect on career status with peers, and aided by seniors with insight into the process: as a start we plan a retreat focused on career planning for permanent staff (researchers, UL) tentatively </w:t>
            </w:r>
            <w:r w:rsidR="00701E53">
              <w:t>autumn</w:t>
            </w:r>
            <w:r>
              <w:t xml:space="preserve"> 2024 - this will provide directions and priorities that are individually tailored to each person, it will aid the head of division to identify e.g. teaching, positions of trust, time for formal training (e.g. 10 weeks pedagogical/didactic training), and importantly: who should not do certain things at their stage. We also gain in the equality sense by explicitly prioritizing this task both with time and participation by invited persons (e.g. head of department, director of studies) making sure that all co-workers at that level get the same information and can ask questions in a dedicated setting. This might be supplemented by similar retreats for non-permanent staff but for them initiatives exist at the faculty level (e.g. via Young Faculty). </w:t>
            </w:r>
            <w:r>
              <w:br/>
              <w:t xml:space="preserve">Staff exchange occurs, and could be expanded e.g. via STINT, </w:t>
            </w:r>
            <w:r w:rsidR="00701E53">
              <w:t>Erasmus</w:t>
            </w:r>
            <w:r>
              <w:t xml:space="preserve"> exchanges, sabbaticals. Create a (monthly) seminar to invite alumni, and collaborators.</w:t>
            </w:r>
          </w:p>
        </w:tc>
      </w:tr>
    </w:tbl>
    <w:p w14:paraId="30BC42D1" w14:textId="77777777" w:rsidR="00054097" w:rsidRDefault="7B5EF89B" w:rsidP="7B5EF89B">
      <w:pPr>
        <w:pStyle w:val="Heading1"/>
        <w:rPr>
          <w:lang w:val="en-US"/>
        </w:rPr>
      </w:pPr>
      <w:r w:rsidRPr="7B5EF89B">
        <w:rPr>
          <w:lang w:val="en-US"/>
        </w:rPr>
        <w:lastRenderedPageBreak/>
        <w:t>Area 3: Collaboration and Outreach (evaluation of processes)</w:t>
      </w:r>
    </w:p>
    <w:p w14:paraId="415C0D7D" w14:textId="77777777" w:rsidR="003258FA" w:rsidRDefault="7B5EF89B" w:rsidP="003258FA">
      <w:pPr>
        <w:pStyle w:val="Responsibility"/>
      </w:pPr>
      <w:r>
        <w:t>Responsibility: PAP to communicate with all program members, discuss, prioritize, and collate. All program members to report and discuss.</w:t>
      </w:r>
    </w:p>
    <w:p w14:paraId="037E4BC8" w14:textId="77777777"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1F2DE331" w14:textId="77777777" w:rsidR="0026677C" w:rsidRDefault="7B5EF89B" w:rsidP="0026677C">
      <w:pPr>
        <w:pStyle w:val="Instructions"/>
        <w:numPr>
          <w:ilvl w:val="0"/>
          <w:numId w:val="10"/>
        </w:numPr>
      </w:pPr>
      <w:r>
        <w:t>Joint research projects, student/PhD/postdoc/researcher/faculty exchanges/sabbaticals, etc.</w:t>
      </w:r>
    </w:p>
    <w:p w14:paraId="3E7196BB"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26B06C29" w14:textId="77777777" w:rsidR="0026677C" w:rsidRDefault="7B5EF89B" w:rsidP="0026677C">
      <w:pPr>
        <w:pStyle w:val="Instructions"/>
        <w:numPr>
          <w:ilvl w:val="0"/>
          <w:numId w:val="10"/>
        </w:numPr>
      </w:pPr>
      <w:r>
        <w:t>Interactions with industry, government, schools, society, media, etc.</w:t>
      </w:r>
    </w:p>
    <w:p w14:paraId="59322DC5" w14:textId="77777777" w:rsidR="0026677C" w:rsidRDefault="7B5EF89B" w:rsidP="0026677C">
      <w:pPr>
        <w:pStyle w:val="Instructions"/>
        <w:numPr>
          <w:ilvl w:val="0"/>
          <w:numId w:val="10"/>
        </w:numPr>
      </w:pPr>
      <w:r>
        <w:t>Academic entrepreneurship, including creating, joining, and advising startups and companies, etc.</w:t>
      </w:r>
    </w:p>
    <w:p w14:paraId="7512C657" w14:textId="77777777" w:rsidR="00033C79" w:rsidRDefault="7B5EF89B" w:rsidP="0026677C">
      <w:pPr>
        <w:pStyle w:val="Instructions"/>
        <w:numPr>
          <w:ilvl w:val="0"/>
          <w:numId w:val="10"/>
        </w:numPr>
      </w:pPr>
      <w:r>
        <w:t>Feedback of external ideas, challenges, relevant questions, etc., into program(s) or departments.</w:t>
      </w:r>
    </w:p>
    <w:p w14:paraId="6C4FE765" w14:textId="77777777" w:rsidR="00977399" w:rsidRDefault="7B5EF89B" w:rsidP="7B5EF89B">
      <w:pPr>
        <w:pStyle w:val="Heading2"/>
        <w:rPr>
          <w:lang w:val="en-US"/>
        </w:rPr>
      </w:pPr>
      <w:r w:rsidRPr="7B5EF89B">
        <w:rPr>
          <w:lang w:val="en-US"/>
        </w:rPr>
        <w:t>Specific collaboration and outreach examples</w:t>
      </w:r>
    </w:p>
    <w:p w14:paraId="506D0E31" w14:textId="77777777"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02C65B6D" w14:textId="77777777"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864EDC" w14:paraId="2AD8594D" w14:textId="77777777" w:rsidTr="7B5EF89B">
        <w:tc>
          <w:tcPr>
            <w:tcW w:w="421" w:type="dxa"/>
            <w:vMerge w:val="restart"/>
          </w:tcPr>
          <w:p w14:paraId="0EAE0E1C" w14:textId="77777777" w:rsidR="00977399" w:rsidRPr="00CC29D4" w:rsidRDefault="7B5EF89B" w:rsidP="00576CAB">
            <w:pPr>
              <w:pStyle w:val="TableHeading"/>
            </w:pPr>
            <w:r>
              <w:t>1</w:t>
            </w:r>
          </w:p>
        </w:tc>
        <w:tc>
          <w:tcPr>
            <w:tcW w:w="1275" w:type="dxa"/>
          </w:tcPr>
          <w:p w14:paraId="466013C7" w14:textId="77777777" w:rsidR="00977399" w:rsidRPr="00CC29D4" w:rsidRDefault="7B5EF89B" w:rsidP="00576CAB">
            <w:pPr>
              <w:pStyle w:val="TableHeading"/>
            </w:pPr>
            <w:r>
              <w:t>Example and connection</w:t>
            </w:r>
          </w:p>
        </w:tc>
        <w:tc>
          <w:tcPr>
            <w:tcW w:w="7320" w:type="dxa"/>
          </w:tcPr>
          <w:p w14:paraId="6EE38E56" w14:textId="77777777" w:rsidR="00977399" w:rsidRDefault="00311B07" w:rsidP="00A5269F">
            <w:pPr>
              <w:pStyle w:val="TabelAnswer"/>
              <w:jc w:val="left"/>
            </w:pPr>
            <w:r>
              <w:t xml:space="preserve">International Science </w:t>
            </w:r>
            <w:proofErr w:type="spellStart"/>
            <w:r>
              <w:t>Programme</w:t>
            </w:r>
            <w:proofErr w:type="spellEnd"/>
            <w:r>
              <w:t xml:space="preserve"> (ISP) at UU: to assist low-income countries to strengthen research and education capacity in Physics. ISP has also a special program to promote girls’ access to higher education.</w:t>
            </w:r>
          </w:p>
        </w:tc>
      </w:tr>
      <w:tr w:rsidR="00977399" w:rsidRPr="00864EDC" w14:paraId="2FA36978" w14:textId="77777777" w:rsidTr="7B5EF89B">
        <w:tc>
          <w:tcPr>
            <w:tcW w:w="421" w:type="dxa"/>
            <w:vMerge/>
          </w:tcPr>
          <w:p w14:paraId="48E6B391" w14:textId="77777777" w:rsidR="00977399" w:rsidRDefault="00977399" w:rsidP="00576CAB">
            <w:pPr>
              <w:pStyle w:val="TableHeading"/>
            </w:pPr>
          </w:p>
        </w:tc>
        <w:tc>
          <w:tcPr>
            <w:tcW w:w="1275" w:type="dxa"/>
          </w:tcPr>
          <w:p w14:paraId="55839E49" w14:textId="77777777" w:rsidR="00977399" w:rsidRPr="00CC29D4" w:rsidRDefault="7B5EF89B" w:rsidP="00576CAB">
            <w:pPr>
              <w:pStyle w:val="TableHeading"/>
            </w:pPr>
            <w:r>
              <w:t>Value to the program</w:t>
            </w:r>
          </w:p>
        </w:tc>
        <w:tc>
          <w:tcPr>
            <w:tcW w:w="7320" w:type="dxa"/>
          </w:tcPr>
          <w:p w14:paraId="355C43D7" w14:textId="77777777" w:rsidR="00977399" w:rsidRDefault="00311B07" w:rsidP="00A5269F">
            <w:pPr>
              <w:pStyle w:val="TabelAnswer"/>
              <w:jc w:val="left"/>
            </w:pPr>
            <w:r>
              <w:t>International collaborations and knowledge-exchange, getting new perspectives of challenges in different environmental and social contexts.</w:t>
            </w:r>
          </w:p>
        </w:tc>
      </w:tr>
      <w:tr w:rsidR="00977399" w:rsidRPr="00864EDC" w14:paraId="399C3DED" w14:textId="77777777" w:rsidTr="7B5EF89B">
        <w:tc>
          <w:tcPr>
            <w:tcW w:w="421" w:type="dxa"/>
            <w:vMerge/>
          </w:tcPr>
          <w:p w14:paraId="2B11FCAF" w14:textId="77777777" w:rsidR="00977399" w:rsidRDefault="00977399" w:rsidP="00576CAB">
            <w:pPr>
              <w:pStyle w:val="TableHeading"/>
            </w:pPr>
          </w:p>
        </w:tc>
        <w:tc>
          <w:tcPr>
            <w:tcW w:w="1275" w:type="dxa"/>
          </w:tcPr>
          <w:p w14:paraId="6C17821D" w14:textId="77777777" w:rsidR="00977399" w:rsidRPr="00CC29D4" w:rsidRDefault="7B5EF89B" w:rsidP="00576CAB">
            <w:pPr>
              <w:pStyle w:val="TableHeading"/>
            </w:pPr>
            <w:r>
              <w:t>Value to the partner</w:t>
            </w:r>
          </w:p>
        </w:tc>
        <w:tc>
          <w:tcPr>
            <w:tcW w:w="7320" w:type="dxa"/>
          </w:tcPr>
          <w:p w14:paraId="5CE789BF" w14:textId="77777777" w:rsidR="00977399" w:rsidRDefault="00311B07" w:rsidP="00A5269F">
            <w:pPr>
              <w:pStyle w:val="TabelAnswer"/>
              <w:jc w:val="left"/>
            </w:pPr>
            <w:r>
              <w:t>Knowledge-exchange to build sustainable capacity for education and research activities resulting in a sustainable development of the country, alleviation of poverty and improving quality of life for many.</w:t>
            </w:r>
          </w:p>
        </w:tc>
      </w:tr>
      <w:tr w:rsidR="00311B07" w:rsidRPr="00864EDC" w14:paraId="3FA91493" w14:textId="77777777" w:rsidTr="7B5EF89B">
        <w:tc>
          <w:tcPr>
            <w:tcW w:w="421" w:type="dxa"/>
            <w:vMerge w:val="restart"/>
            <w:tcBorders>
              <w:top w:val="single" w:sz="12" w:space="0" w:color="auto"/>
            </w:tcBorders>
          </w:tcPr>
          <w:p w14:paraId="3A008943" w14:textId="77777777" w:rsidR="00311B07" w:rsidRDefault="00311B07" w:rsidP="00311B07">
            <w:pPr>
              <w:pStyle w:val="TableHeading"/>
            </w:pPr>
            <w:r>
              <w:t>2</w:t>
            </w:r>
          </w:p>
        </w:tc>
        <w:tc>
          <w:tcPr>
            <w:tcW w:w="1275" w:type="dxa"/>
            <w:tcBorders>
              <w:top w:val="single" w:sz="12" w:space="0" w:color="auto"/>
            </w:tcBorders>
          </w:tcPr>
          <w:p w14:paraId="419E92DA" w14:textId="77777777" w:rsidR="00311B07" w:rsidRDefault="00311B07" w:rsidP="00311B07">
            <w:pPr>
              <w:pStyle w:val="TableHeading"/>
            </w:pPr>
            <w:r>
              <w:t>Example and connection</w:t>
            </w:r>
          </w:p>
        </w:tc>
        <w:tc>
          <w:tcPr>
            <w:tcW w:w="7320" w:type="dxa"/>
            <w:tcBorders>
              <w:top w:val="single" w:sz="12" w:space="0" w:color="auto"/>
            </w:tcBorders>
          </w:tcPr>
          <w:p w14:paraId="7B7481EB" w14:textId="77777777" w:rsidR="00311B07" w:rsidRDefault="00311B07" w:rsidP="00311B07">
            <w:pPr>
              <w:pStyle w:val="TabelAnswer"/>
              <w:jc w:val="left"/>
            </w:pPr>
            <w:r>
              <w:t>Education-related outreach:  BASE online workshop to highlight opportunities at large scale facilities for battery research and industry.</w:t>
            </w:r>
          </w:p>
        </w:tc>
      </w:tr>
      <w:tr w:rsidR="00311B07" w:rsidRPr="00864EDC" w14:paraId="47D18FEA" w14:textId="77777777" w:rsidTr="7B5EF89B">
        <w:tc>
          <w:tcPr>
            <w:tcW w:w="421" w:type="dxa"/>
            <w:vMerge/>
          </w:tcPr>
          <w:p w14:paraId="54871D26" w14:textId="77777777" w:rsidR="00311B07" w:rsidRDefault="00311B07" w:rsidP="00311B07">
            <w:pPr>
              <w:pStyle w:val="TableHeading"/>
            </w:pPr>
          </w:p>
        </w:tc>
        <w:tc>
          <w:tcPr>
            <w:tcW w:w="1275" w:type="dxa"/>
          </w:tcPr>
          <w:p w14:paraId="5E761B29" w14:textId="77777777" w:rsidR="00311B07" w:rsidRDefault="00311B07" w:rsidP="00311B07">
            <w:pPr>
              <w:pStyle w:val="TableHeading"/>
            </w:pPr>
            <w:r>
              <w:t>Value to the program</w:t>
            </w:r>
          </w:p>
        </w:tc>
        <w:tc>
          <w:tcPr>
            <w:tcW w:w="7320" w:type="dxa"/>
          </w:tcPr>
          <w:p w14:paraId="73FCE45C" w14:textId="77777777" w:rsidR="00311B07" w:rsidRDefault="00311B07" w:rsidP="00311B07">
            <w:pPr>
              <w:pStyle w:val="TabelAnswer"/>
              <w:jc w:val="left"/>
            </w:pPr>
            <w:r>
              <w:t>Creating new collaborations outside academia.</w:t>
            </w:r>
          </w:p>
        </w:tc>
      </w:tr>
      <w:tr w:rsidR="00311B07" w:rsidRPr="00864EDC" w14:paraId="5FE769CC" w14:textId="77777777" w:rsidTr="7B5EF89B">
        <w:tc>
          <w:tcPr>
            <w:tcW w:w="421" w:type="dxa"/>
            <w:vMerge/>
          </w:tcPr>
          <w:p w14:paraId="4D8ACC77" w14:textId="77777777" w:rsidR="00311B07" w:rsidRDefault="00311B07" w:rsidP="00311B07">
            <w:pPr>
              <w:pStyle w:val="TableHeading"/>
            </w:pPr>
          </w:p>
        </w:tc>
        <w:tc>
          <w:tcPr>
            <w:tcW w:w="1275" w:type="dxa"/>
          </w:tcPr>
          <w:p w14:paraId="60D2BD81" w14:textId="77777777" w:rsidR="00311B07" w:rsidRDefault="00311B07" w:rsidP="00311B07">
            <w:pPr>
              <w:pStyle w:val="TableHeading"/>
            </w:pPr>
            <w:r>
              <w:t>Value to the partner</w:t>
            </w:r>
          </w:p>
        </w:tc>
        <w:tc>
          <w:tcPr>
            <w:tcW w:w="7320" w:type="dxa"/>
          </w:tcPr>
          <w:p w14:paraId="0FBCFA9F" w14:textId="77777777" w:rsidR="00311B07" w:rsidRDefault="00311B07" w:rsidP="00311B07">
            <w:pPr>
              <w:pStyle w:val="TabelAnswer"/>
              <w:jc w:val="left"/>
            </w:pPr>
            <w:r>
              <w:t> Knowledge in synchrotron-based research.</w:t>
            </w:r>
          </w:p>
        </w:tc>
      </w:tr>
      <w:tr w:rsidR="00311B07" w:rsidRPr="00864EDC" w14:paraId="3815A10C" w14:textId="77777777" w:rsidTr="7B5EF89B">
        <w:tc>
          <w:tcPr>
            <w:tcW w:w="421" w:type="dxa"/>
            <w:vMerge w:val="restart"/>
            <w:tcBorders>
              <w:top w:val="single" w:sz="12" w:space="0" w:color="auto"/>
            </w:tcBorders>
          </w:tcPr>
          <w:p w14:paraId="4BD28E40" w14:textId="77777777" w:rsidR="00311B07" w:rsidRDefault="00311B07" w:rsidP="00311B07">
            <w:pPr>
              <w:pStyle w:val="TableHeading"/>
            </w:pPr>
            <w:r>
              <w:t>3</w:t>
            </w:r>
          </w:p>
        </w:tc>
        <w:tc>
          <w:tcPr>
            <w:tcW w:w="1275" w:type="dxa"/>
            <w:tcBorders>
              <w:top w:val="single" w:sz="12" w:space="0" w:color="auto"/>
            </w:tcBorders>
          </w:tcPr>
          <w:p w14:paraId="67A8109A" w14:textId="77777777" w:rsidR="00311B07" w:rsidRDefault="00311B07" w:rsidP="00311B07">
            <w:pPr>
              <w:pStyle w:val="TableHeading"/>
            </w:pPr>
            <w:r>
              <w:t>Example and connection</w:t>
            </w:r>
          </w:p>
        </w:tc>
        <w:tc>
          <w:tcPr>
            <w:tcW w:w="7320" w:type="dxa"/>
            <w:tcBorders>
              <w:top w:val="single" w:sz="12" w:space="0" w:color="auto"/>
            </w:tcBorders>
          </w:tcPr>
          <w:p w14:paraId="3591DE9B" w14:textId="77777777" w:rsidR="00311B07" w:rsidRDefault="00311B07" w:rsidP="00311B07">
            <w:pPr>
              <w:pStyle w:val="TabelAnswer"/>
              <w:jc w:val="left"/>
            </w:pPr>
            <w:r>
              <w:t xml:space="preserve">Collaboration with the Swedish steel industry via a joint project with </w:t>
            </w:r>
            <w:proofErr w:type="spellStart"/>
            <w:r>
              <w:t>Alleima</w:t>
            </w:r>
            <w:proofErr w:type="spellEnd"/>
            <w:r>
              <w:t xml:space="preserve"> and SWERIM.</w:t>
            </w:r>
          </w:p>
        </w:tc>
      </w:tr>
      <w:tr w:rsidR="00311B07" w:rsidRPr="00864EDC" w14:paraId="633CBD1B" w14:textId="77777777" w:rsidTr="7B5EF89B">
        <w:tc>
          <w:tcPr>
            <w:tcW w:w="421" w:type="dxa"/>
            <w:vMerge/>
          </w:tcPr>
          <w:p w14:paraId="30D020CD" w14:textId="77777777" w:rsidR="00311B07" w:rsidRDefault="00311B07" w:rsidP="00311B07">
            <w:pPr>
              <w:pStyle w:val="TableHeading"/>
            </w:pPr>
          </w:p>
        </w:tc>
        <w:tc>
          <w:tcPr>
            <w:tcW w:w="1275" w:type="dxa"/>
          </w:tcPr>
          <w:p w14:paraId="3B873157" w14:textId="77777777" w:rsidR="00311B07" w:rsidRDefault="00311B07" w:rsidP="00311B07">
            <w:pPr>
              <w:pStyle w:val="TableHeading"/>
            </w:pPr>
            <w:r>
              <w:t>Value to the program</w:t>
            </w:r>
          </w:p>
        </w:tc>
        <w:tc>
          <w:tcPr>
            <w:tcW w:w="7320" w:type="dxa"/>
          </w:tcPr>
          <w:p w14:paraId="4C7C9A6A" w14:textId="77777777" w:rsidR="00311B07" w:rsidRDefault="00311B07" w:rsidP="00311B07">
            <w:pPr>
              <w:pStyle w:val="TabelAnswer"/>
              <w:jc w:val="left"/>
            </w:pPr>
            <w:r>
              <w:t> Industrially relevant materials and research questions.</w:t>
            </w:r>
          </w:p>
        </w:tc>
      </w:tr>
      <w:tr w:rsidR="00311B07" w:rsidRPr="00864EDC" w14:paraId="786A300C" w14:textId="77777777" w:rsidTr="7B5EF89B">
        <w:tc>
          <w:tcPr>
            <w:tcW w:w="421" w:type="dxa"/>
            <w:vMerge/>
          </w:tcPr>
          <w:p w14:paraId="2C2FA487" w14:textId="77777777" w:rsidR="00311B07" w:rsidRDefault="00311B07" w:rsidP="00311B07">
            <w:pPr>
              <w:pStyle w:val="TableHeading"/>
            </w:pPr>
          </w:p>
        </w:tc>
        <w:tc>
          <w:tcPr>
            <w:tcW w:w="1275" w:type="dxa"/>
          </w:tcPr>
          <w:p w14:paraId="3AC7A237" w14:textId="77777777" w:rsidR="00311B07" w:rsidRDefault="00311B07" w:rsidP="00311B07">
            <w:pPr>
              <w:pStyle w:val="TableHeading"/>
            </w:pPr>
            <w:r>
              <w:t>Value to the partner</w:t>
            </w:r>
          </w:p>
        </w:tc>
        <w:tc>
          <w:tcPr>
            <w:tcW w:w="7320" w:type="dxa"/>
          </w:tcPr>
          <w:p w14:paraId="17A6E349" w14:textId="77777777" w:rsidR="00311B07" w:rsidRDefault="00311B07" w:rsidP="00311B07">
            <w:pPr>
              <w:pStyle w:val="TabelAnswer"/>
              <w:jc w:val="left"/>
            </w:pPr>
            <w:r>
              <w:t> Advanced atomic level information about their materials.</w:t>
            </w:r>
          </w:p>
        </w:tc>
      </w:tr>
    </w:tbl>
    <w:p w14:paraId="1CC235F8" w14:textId="77777777" w:rsidR="008667FA" w:rsidRDefault="7B5EF89B" w:rsidP="7B5EF89B">
      <w:pPr>
        <w:pStyle w:val="Heading3"/>
        <w:rPr>
          <w:lang w:val="en-US"/>
        </w:rPr>
      </w:pPr>
      <w:r w:rsidRPr="7B5EF89B">
        <w:rPr>
          <w:lang w:val="en-US"/>
        </w:rPr>
        <w:t>Reflections on overall aims and strategies for collaboration and outreach</w:t>
      </w:r>
    </w:p>
    <w:p w14:paraId="619D3D70" w14:textId="77777777"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684AE36D" w14:textId="77777777"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864EDC" w14:paraId="5747F7FE" w14:textId="77777777" w:rsidTr="7B5EF89B">
        <w:trPr>
          <w:trHeight w:hRule="exact" w:val="1701"/>
        </w:trPr>
        <w:tc>
          <w:tcPr>
            <w:tcW w:w="9016" w:type="dxa"/>
          </w:tcPr>
          <w:p w14:paraId="1C03C276" w14:textId="77777777" w:rsidR="00BE4F42" w:rsidRPr="00DE2BEE" w:rsidRDefault="00311B07" w:rsidP="000D6CF4">
            <w:pPr>
              <w:pStyle w:val="Answers"/>
            </w:pPr>
            <w:r>
              <w:t>Through our strong link with ISP, we support low and lower-middle income countries in enhancing research capacity in physics, thus promoting societal change and international collaborations. Our outreach approach is also exemplified by our participation in events like Uppsala's cultural night, a responsibility shared across the program. In addition, we have an outspoken strategy to increase our collaboration with industry. See example 2 above, where we drive some industrial research collaborations at MAXIV and example 3 where participation in a similar workshop was the first step to the industry collaboration.</w:t>
            </w:r>
          </w:p>
        </w:tc>
      </w:tr>
    </w:tbl>
    <w:p w14:paraId="7F019DEA" w14:textId="77777777" w:rsidR="00DB570B" w:rsidRPr="00EB679B" w:rsidRDefault="7B5EF89B" w:rsidP="7B5EF89B">
      <w:pPr>
        <w:pStyle w:val="Heading2"/>
        <w:rPr>
          <w:lang w:val="en-US"/>
        </w:rPr>
      </w:pPr>
      <w:r w:rsidRPr="7B5EF89B">
        <w:rPr>
          <w:lang w:val="en-US"/>
        </w:rPr>
        <w:t xml:space="preserve">Support for outreach and </w:t>
      </w:r>
      <w:proofErr w:type="gramStart"/>
      <w:r w:rsidRPr="7B5EF89B">
        <w:rPr>
          <w:lang w:val="en-US"/>
        </w:rPr>
        <w:t>collaboration</w:t>
      </w:r>
      <w:proofErr w:type="gramEnd"/>
    </w:p>
    <w:p w14:paraId="7C14279E" w14:textId="77777777"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2C40E424" w14:textId="77777777" w:rsidR="00DB570B" w:rsidRDefault="7B5EF89B" w:rsidP="00DB570B">
      <w:pPr>
        <w:pStyle w:val="Motivation"/>
      </w:pPr>
      <w:r>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864EDC" w14:paraId="67ECE2D2"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507D09C6" w14:textId="34B8418B" w:rsidR="002202EC" w:rsidRPr="00DE2BEE" w:rsidRDefault="00311B07" w:rsidP="000D6CF4">
            <w:pPr>
              <w:pStyle w:val="Answers"/>
            </w:pPr>
            <w:r>
              <w:t xml:space="preserve">All outreach and collaboration activities are highly encouraged in the </w:t>
            </w:r>
            <w:r w:rsidR="00C373B1">
              <w:t>program,</w:t>
            </w:r>
            <w:r>
              <w:t xml:space="preserve"> and we are prepared to invest time and resources on this, as illustrated in the examples above. The work with ISP is naturally of formal character. Other activities are driven via discussions during e.g. program meetings. We have one appointed faculty staff who coordinate the outreach activities in the program, especially focusing on reaching the society. Several PhD students are particularly engaged in these activities and coordinate outreach activities with support from the appointed staff.</w:t>
            </w:r>
          </w:p>
        </w:tc>
      </w:tr>
    </w:tbl>
    <w:p w14:paraId="05C66FBB" w14:textId="77777777"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28B8F974" w14:textId="77777777" w:rsidR="00E624DD" w:rsidRDefault="7B5EF89B" w:rsidP="00E624DD">
      <w:pPr>
        <w:pStyle w:val="Instructions"/>
      </w:pPr>
      <w:r w:rsidRPr="7B5EF89B">
        <w:rPr>
          <w:b/>
          <w:bCs/>
        </w:rPr>
        <w:t>Instructions</w:t>
      </w:r>
      <w:r>
        <w:t>: From the above, reflect on what is working well and should be continued over the next 5 years.</w:t>
      </w:r>
    </w:p>
    <w:p w14:paraId="5B46AA89" w14:textId="77777777"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864EDC" w14:paraId="179C3E5B" w14:textId="77777777" w:rsidTr="7B5EF89B">
        <w:trPr>
          <w:trHeight w:hRule="exact" w:val="2699"/>
        </w:trPr>
        <w:tc>
          <w:tcPr>
            <w:tcW w:w="9016" w:type="dxa"/>
          </w:tcPr>
          <w:p w14:paraId="410929FA" w14:textId="77777777" w:rsidR="00544C2D" w:rsidRPr="00544C2D" w:rsidRDefault="00311B07" w:rsidP="000D6CF4">
            <w:pPr>
              <w:pStyle w:val="Answers"/>
            </w:pPr>
            <w:r>
              <w:t>Our connection with ISP is well developed and have led to a recent EU-application with partners in Laos and Cambodia. We are good at using opportunities, be they visits to schools (</w:t>
            </w:r>
            <w:r>
              <w:rPr>
                <w:i/>
              </w:rPr>
              <w:t>e.g.</w:t>
            </w:r>
            <w:r>
              <w:t xml:space="preserve"> “</w:t>
            </w:r>
            <w:proofErr w:type="spellStart"/>
            <w:r>
              <w:t>Gymnasieambassadör</w:t>
            </w:r>
            <w:proofErr w:type="spellEnd"/>
            <w:r>
              <w:t>”), hosting study visits in our labs, giving popular science lectures (e.g. Uptown Tech), explaining Nobel prices to journalists, or organizing courses for a wider audience (</w:t>
            </w:r>
            <w:r>
              <w:rPr>
                <w:i/>
              </w:rPr>
              <w:t>e.g.</w:t>
            </w:r>
            <w:r>
              <w:t xml:space="preserve"> </w:t>
            </w:r>
            <w:proofErr w:type="spellStart"/>
            <w:r>
              <w:t>CeXS</w:t>
            </w:r>
            <w:proofErr w:type="spellEnd"/>
            <w:r>
              <w:t xml:space="preserve"> Introduction to x-ray and electron spectroscopy), promote science at Culture Night and </w:t>
            </w:r>
            <w:proofErr w:type="spellStart"/>
            <w:r>
              <w:t>SciFest</w:t>
            </w:r>
            <w:proofErr w:type="spellEnd"/>
            <w:r>
              <w:t xml:space="preserve">. Our strategy to further industrial outreach confirmed that Swedish industry is interested in our advanced experimental techniques. This we know from: hosting online seminars, participation: </w:t>
            </w:r>
            <w:proofErr w:type="gramStart"/>
            <w:r>
              <w:t>AIM day</w:t>
            </w:r>
            <w:proofErr w:type="gramEnd"/>
            <w:r>
              <w:t xml:space="preserve">, via inventory project funded by </w:t>
            </w:r>
            <w:proofErr w:type="spellStart"/>
            <w:r>
              <w:t>Tillväxtverket</w:t>
            </w:r>
            <w:proofErr w:type="spellEnd"/>
            <w:r>
              <w:t xml:space="preserve">, via </w:t>
            </w:r>
            <w:proofErr w:type="spellStart"/>
            <w:r>
              <w:t>Vinnova</w:t>
            </w:r>
            <w:proofErr w:type="spellEnd"/>
            <w:r>
              <w:t xml:space="preserve"> projects with industry. We have performed proprietary measurements for companies at synchrotrons and in our HAXPES-lab and have ongoing collaborations with </w:t>
            </w:r>
            <w:proofErr w:type="spellStart"/>
            <w:r>
              <w:t>Alleima</w:t>
            </w:r>
            <w:proofErr w:type="spellEnd"/>
            <w:r>
              <w:t xml:space="preserve"> and SWERIM. Of particular interest to the Swedish industry is HAXPES, visible in the HAXPES beamline at MAX IV CDR, which several of us contributed to, one staff member is one (of two) spokesperson for the </w:t>
            </w:r>
            <w:proofErr w:type="gramStart"/>
            <w:r>
              <w:t>project as a whole</w:t>
            </w:r>
            <w:proofErr w:type="gramEnd"/>
            <w:r>
              <w:t>.</w:t>
            </w:r>
          </w:p>
        </w:tc>
      </w:tr>
    </w:tbl>
    <w:p w14:paraId="6010D710" w14:textId="77777777" w:rsidR="00E624DD" w:rsidRDefault="7B5EF89B" w:rsidP="7B5EF89B">
      <w:pPr>
        <w:pStyle w:val="Heading2"/>
        <w:rPr>
          <w:lang w:val="en-US"/>
        </w:rPr>
      </w:pPr>
      <w:r w:rsidRPr="7B5EF89B">
        <w:rPr>
          <w:lang w:val="en-US"/>
        </w:rPr>
        <w:lastRenderedPageBreak/>
        <w:t xml:space="preserve">Reflections on what needs to be </w:t>
      </w:r>
      <w:proofErr w:type="gramStart"/>
      <w:r w:rsidRPr="7B5EF89B">
        <w:rPr>
          <w:lang w:val="en-US"/>
        </w:rPr>
        <w:t>improved</w:t>
      </w:r>
      <w:proofErr w:type="gramEnd"/>
    </w:p>
    <w:p w14:paraId="01176EE3" w14:textId="77777777"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B05A76B" w14:textId="77777777"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864EDC" w14:paraId="58FD3ECC" w14:textId="77777777" w:rsidTr="7B5EF89B">
        <w:trPr>
          <w:trHeight w:hRule="exact" w:val="2699"/>
        </w:trPr>
        <w:tc>
          <w:tcPr>
            <w:tcW w:w="9016" w:type="dxa"/>
            <w:tcBorders>
              <w:bottom w:val="single" w:sz="4" w:space="0" w:color="auto"/>
            </w:tcBorders>
          </w:tcPr>
          <w:p w14:paraId="22F4B37A" w14:textId="77777777" w:rsidR="00544C2D" w:rsidRPr="00544C2D" w:rsidRDefault="00311B07" w:rsidP="000D6CF4">
            <w:pPr>
              <w:pStyle w:val="Answers"/>
            </w:pPr>
            <w:r>
              <w:t xml:space="preserve">We have a long-term collaboration related to the Swedish steel industry and we would like to find long-term collaborations with other industrial partners as well, for example within the areas of photovoltaics or batteries. For this reason, we are actively reaching out to industry, for example via the workshop in example 2 above. When we develop new instruments and methods we should integrate the knowledge from efforts in neighboring physics fields, especially time-resolved </w:t>
            </w:r>
            <w:proofErr w:type="gramStart"/>
            <w:r>
              <w:t>detectors</w:t>
            </w:r>
            <w:proofErr w:type="gramEnd"/>
            <w:r>
              <w:t xml:space="preserve"> and signal processing hardware. We have recently been interviewed about instrumentation needs for industrial users – the ideas there needs to be developed at both beamlines and in-house laboratories (HAXPES-lab, </w:t>
            </w:r>
            <w:proofErr w:type="spellStart"/>
            <w:r>
              <w:t>LigHt</w:t>
            </w:r>
            <w:proofErr w:type="spellEnd"/>
            <w:r>
              <w:t>).  </w:t>
            </w:r>
          </w:p>
          <w:p w14:paraId="20961B13" w14:textId="77777777" w:rsidR="00612D0C" w:rsidRPr="00864EDC" w:rsidRDefault="00000000">
            <w:pPr>
              <w:rPr>
                <w:lang w:val="en-US"/>
              </w:rPr>
            </w:pPr>
            <w:r w:rsidRPr="00864EDC">
              <w:rPr>
                <w:lang w:val="en-US"/>
              </w:rPr>
              <w:t>To facilitate and further develop this work we need to continue to support one appointed staff member that coordinates/supports outreach activities, keeps track of collaborations and continuously updates the webpage to increase our visibility. It is great that the outreach activities engage the PhD-</w:t>
            </w:r>
            <w:proofErr w:type="gramStart"/>
            <w:r w:rsidRPr="00864EDC">
              <w:rPr>
                <w:lang w:val="en-US"/>
              </w:rPr>
              <w:t>students</w:t>
            </w:r>
            <w:proofErr w:type="gramEnd"/>
            <w:r w:rsidRPr="00864EDC">
              <w:rPr>
                <w:lang w:val="en-US"/>
              </w:rPr>
              <w:t xml:space="preserve"> and we want to foster that initiative.</w:t>
            </w:r>
          </w:p>
          <w:p w14:paraId="399973E1" w14:textId="77777777" w:rsidR="00612D0C" w:rsidRPr="00864EDC" w:rsidRDefault="00612D0C">
            <w:pPr>
              <w:rPr>
                <w:lang w:val="en-US"/>
              </w:rPr>
            </w:pPr>
          </w:p>
          <w:p w14:paraId="4EFF5F9F" w14:textId="77777777" w:rsidR="00612D0C" w:rsidRPr="00864EDC" w:rsidRDefault="00612D0C">
            <w:pPr>
              <w:rPr>
                <w:lang w:val="en-US"/>
              </w:rPr>
            </w:pPr>
          </w:p>
          <w:p w14:paraId="36042B48" w14:textId="77777777" w:rsidR="00612D0C" w:rsidRPr="00864EDC" w:rsidRDefault="00612D0C">
            <w:pPr>
              <w:rPr>
                <w:lang w:val="en-US"/>
              </w:rPr>
            </w:pPr>
          </w:p>
        </w:tc>
      </w:tr>
    </w:tbl>
    <w:p w14:paraId="065F098E" w14:textId="77777777"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06FE4037" w14:textId="77777777" w:rsidR="003258FA" w:rsidRDefault="7B5EF89B" w:rsidP="003258FA">
      <w:pPr>
        <w:pStyle w:val="Responsibility"/>
      </w:pPr>
      <w:r>
        <w:t>Responsibility: PAP to communicate with all program members and the director of studies, discuss, prioritize, and collate. All program members to report and discuss.</w:t>
      </w:r>
    </w:p>
    <w:p w14:paraId="62F23739" w14:textId="77777777" w:rsidR="00FD6D8C" w:rsidRDefault="7B5EF89B" w:rsidP="00FD6D8C">
      <w:pPr>
        <w:pStyle w:val="Instructions"/>
      </w:pPr>
      <w:r>
        <w:t xml:space="preserve">The types of connections between research and teaching that we are striving to achieve include, but are not limited to: </w:t>
      </w:r>
    </w:p>
    <w:p w14:paraId="013D7D39"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2EF99C52" w14:textId="77777777" w:rsidR="00FD6D8C" w:rsidRDefault="7B5EF89B" w:rsidP="00FD6D8C">
      <w:pPr>
        <w:pStyle w:val="Instructions"/>
        <w:numPr>
          <w:ilvl w:val="0"/>
          <w:numId w:val="10"/>
        </w:numPr>
      </w:pPr>
      <w:r>
        <w:t>Teachers who are active researchers take opportunities to develop their pedagogical skills</w:t>
      </w:r>
    </w:p>
    <w:p w14:paraId="38EEBA80" w14:textId="77777777" w:rsidR="00FD6D8C" w:rsidRDefault="7B5EF89B" w:rsidP="00FD6D8C">
      <w:pPr>
        <w:pStyle w:val="Instructions"/>
        <w:numPr>
          <w:ilvl w:val="0"/>
          <w:numId w:val="10"/>
        </w:numPr>
      </w:pPr>
      <w:r>
        <w:t>Researchers who are active teachers and take opportunities to develop their pedagogical skills</w:t>
      </w:r>
    </w:p>
    <w:p w14:paraId="39759522" w14:textId="77777777" w:rsidR="00FD6D8C" w:rsidRDefault="7B5EF89B" w:rsidP="00FD6D8C">
      <w:pPr>
        <w:pStyle w:val="Instructions"/>
        <w:numPr>
          <w:ilvl w:val="0"/>
          <w:numId w:val="10"/>
        </w:numPr>
      </w:pPr>
      <w:r>
        <w:t>Students being trained to find, use, and evaluate research results</w:t>
      </w:r>
    </w:p>
    <w:p w14:paraId="6EE7064D" w14:textId="77777777" w:rsidR="00FD6D8C" w:rsidRDefault="7B5EF89B" w:rsidP="00FD6D8C">
      <w:pPr>
        <w:pStyle w:val="Instructions"/>
        <w:numPr>
          <w:ilvl w:val="0"/>
          <w:numId w:val="10"/>
        </w:numPr>
      </w:pPr>
      <w:r>
        <w:t>Students being active in on-going research projects</w:t>
      </w:r>
    </w:p>
    <w:p w14:paraId="2FE9A6B8" w14:textId="77777777" w:rsidR="00FD6D8C" w:rsidRDefault="7B5EF89B" w:rsidP="00FD6D8C">
      <w:pPr>
        <w:pStyle w:val="Instructions"/>
        <w:numPr>
          <w:ilvl w:val="0"/>
          <w:numId w:val="10"/>
        </w:numPr>
      </w:pPr>
      <w:r>
        <w:t>Integration of research results, methods, and facilities in teaching</w:t>
      </w:r>
    </w:p>
    <w:p w14:paraId="31ADA627" w14:textId="77777777" w:rsidR="00157F49" w:rsidRDefault="7B5EF89B" w:rsidP="7B5EF89B">
      <w:pPr>
        <w:pStyle w:val="Heading2"/>
        <w:rPr>
          <w:lang w:val="en-US"/>
        </w:rPr>
      </w:pPr>
      <w:r w:rsidRPr="7B5EF89B">
        <w:rPr>
          <w:lang w:val="en-US"/>
        </w:rPr>
        <w:t>Main teaching areas</w:t>
      </w:r>
    </w:p>
    <w:p w14:paraId="6DCC00AE" w14:textId="77777777"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4642FD3C" w14:textId="77777777"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719"/>
        <w:gridCol w:w="985"/>
        <w:gridCol w:w="1393"/>
        <w:gridCol w:w="919"/>
      </w:tblGrid>
      <w:tr w:rsidR="00E17F27" w14:paraId="18264134" w14:textId="77777777" w:rsidTr="7B5EF89B">
        <w:tc>
          <w:tcPr>
            <w:tcW w:w="5719" w:type="dxa"/>
            <w:vAlign w:val="bottom"/>
          </w:tcPr>
          <w:p w14:paraId="12F9C18A" w14:textId="77777777" w:rsidR="00E17F27" w:rsidRDefault="7B5EF89B" w:rsidP="00576CAB">
            <w:pPr>
              <w:pStyle w:val="TableHeading"/>
            </w:pPr>
            <w:r>
              <w:t>Teaching program, course package, or contract/continuing education</w:t>
            </w:r>
          </w:p>
        </w:tc>
        <w:tc>
          <w:tcPr>
            <w:tcW w:w="985" w:type="dxa"/>
            <w:vAlign w:val="bottom"/>
          </w:tcPr>
          <w:p w14:paraId="12827D56" w14:textId="77777777" w:rsidR="00E17F27" w:rsidRDefault="7B5EF89B" w:rsidP="00576CAB">
            <w:pPr>
              <w:pStyle w:val="TableHeading"/>
            </w:pPr>
            <w:r>
              <w:t>Level</w:t>
            </w:r>
          </w:p>
        </w:tc>
        <w:tc>
          <w:tcPr>
            <w:tcW w:w="1393" w:type="dxa"/>
            <w:vAlign w:val="bottom"/>
          </w:tcPr>
          <w:p w14:paraId="330F1A8B" w14:textId="77777777" w:rsidR="00E17F27" w:rsidRDefault="7B5EF89B" w:rsidP="00576CAB">
            <w:pPr>
              <w:pStyle w:val="TableHeading"/>
            </w:pPr>
            <w:r>
              <w:t>Courses Taught</w:t>
            </w:r>
          </w:p>
        </w:tc>
        <w:tc>
          <w:tcPr>
            <w:tcW w:w="919" w:type="dxa"/>
            <w:vAlign w:val="bottom"/>
          </w:tcPr>
          <w:p w14:paraId="657A1937" w14:textId="77777777" w:rsidR="00E17F27" w:rsidRDefault="7B5EF89B" w:rsidP="00576CAB">
            <w:pPr>
              <w:pStyle w:val="TableHeading"/>
            </w:pPr>
            <w:r>
              <w:t>Managed</w:t>
            </w:r>
          </w:p>
        </w:tc>
      </w:tr>
      <w:tr w:rsidR="00E17F27" w14:paraId="7700C20B" w14:textId="77777777" w:rsidTr="7B5EF89B">
        <w:tc>
          <w:tcPr>
            <w:tcW w:w="5719" w:type="dxa"/>
          </w:tcPr>
          <w:p w14:paraId="0EA022CA" w14:textId="77777777" w:rsidR="00E17F27" w:rsidRPr="004E6382" w:rsidRDefault="00810BDA" w:rsidP="00A5269F">
            <w:pPr>
              <w:pStyle w:val="TabelAnswer"/>
              <w:jc w:val="left"/>
            </w:pPr>
            <w:r>
              <w:t>Quantum technology program</w:t>
            </w:r>
          </w:p>
        </w:tc>
        <w:tc>
          <w:tcPr>
            <w:tcW w:w="985" w:type="dxa"/>
          </w:tcPr>
          <w:p w14:paraId="30634A05" w14:textId="77777777" w:rsidR="00E17F27" w:rsidRPr="004E6382" w:rsidRDefault="00810BDA" w:rsidP="00A5269F">
            <w:pPr>
              <w:pStyle w:val="TabelAnswer"/>
            </w:pPr>
            <w:r>
              <w:t>Master</w:t>
            </w:r>
          </w:p>
        </w:tc>
        <w:tc>
          <w:tcPr>
            <w:tcW w:w="1393" w:type="dxa"/>
          </w:tcPr>
          <w:p w14:paraId="6C1B62DA" w14:textId="77777777" w:rsidR="00E17F27" w:rsidRPr="004E6382" w:rsidRDefault="00810BDA" w:rsidP="00A5269F">
            <w:pPr>
              <w:pStyle w:val="TabelAnswer"/>
            </w:pPr>
            <w:r>
              <w:t>1-5</w:t>
            </w:r>
          </w:p>
        </w:tc>
        <w:tc>
          <w:tcPr>
            <w:tcW w:w="919" w:type="dxa"/>
          </w:tcPr>
          <w:p w14:paraId="71AC3882" w14:textId="77777777" w:rsidR="00E17F27" w:rsidRPr="004E6382" w:rsidRDefault="00810BDA" w:rsidP="00A5269F">
            <w:pPr>
              <w:pStyle w:val="TabelAnswer"/>
            </w:pPr>
            <w:r>
              <w:t>Yes</w:t>
            </w:r>
          </w:p>
        </w:tc>
      </w:tr>
      <w:tr w:rsidR="00810BDA" w14:paraId="22AF6903" w14:textId="77777777" w:rsidTr="7B5EF89B">
        <w:tc>
          <w:tcPr>
            <w:tcW w:w="5719" w:type="dxa"/>
          </w:tcPr>
          <w:p w14:paraId="732112B5" w14:textId="77777777" w:rsidR="00810BDA" w:rsidRPr="004E6382" w:rsidRDefault="00810BDA" w:rsidP="00810BDA">
            <w:pPr>
              <w:pStyle w:val="TabelAnswer"/>
              <w:jc w:val="left"/>
            </w:pPr>
            <w:r>
              <w:t xml:space="preserve">Engineering physics / Engineering </w:t>
            </w:r>
            <w:proofErr w:type="spellStart"/>
            <w:r>
              <w:t>programmes</w:t>
            </w:r>
            <w:proofErr w:type="spellEnd"/>
          </w:p>
        </w:tc>
        <w:tc>
          <w:tcPr>
            <w:tcW w:w="985" w:type="dxa"/>
          </w:tcPr>
          <w:p w14:paraId="56D7AD8D" w14:textId="77777777" w:rsidR="00810BDA" w:rsidRPr="004E6382" w:rsidRDefault="00810BDA" w:rsidP="00810BDA">
            <w:pPr>
              <w:pStyle w:val="TabelAnswer"/>
            </w:pPr>
            <w:r>
              <w:t>Bachelor</w:t>
            </w:r>
          </w:p>
        </w:tc>
        <w:tc>
          <w:tcPr>
            <w:tcW w:w="1393" w:type="dxa"/>
          </w:tcPr>
          <w:p w14:paraId="2B29E78B" w14:textId="77777777" w:rsidR="00810BDA" w:rsidRPr="004E6382" w:rsidRDefault="00810BDA" w:rsidP="00810BDA">
            <w:pPr>
              <w:pStyle w:val="TabelAnswer"/>
            </w:pPr>
            <w:r>
              <w:t>1-5</w:t>
            </w:r>
          </w:p>
        </w:tc>
        <w:tc>
          <w:tcPr>
            <w:tcW w:w="919" w:type="dxa"/>
          </w:tcPr>
          <w:p w14:paraId="01A499DD" w14:textId="77777777" w:rsidR="00810BDA" w:rsidRPr="004E6382" w:rsidRDefault="00810BDA" w:rsidP="00810BDA">
            <w:pPr>
              <w:pStyle w:val="TabelAnswer"/>
            </w:pPr>
            <w:r>
              <w:t>Yes</w:t>
            </w:r>
          </w:p>
        </w:tc>
      </w:tr>
      <w:tr w:rsidR="00810BDA" w14:paraId="12206ECC" w14:textId="77777777" w:rsidTr="7B5EF89B">
        <w:tc>
          <w:tcPr>
            <w:tcW w:w="5719" w:type="dxa"/>
          </w:tcPr>
          <w:p w14:paraId="3E5C54A2" w14:textId="77777777" w:rsidR="00810BDA" w:rsidRPr="004E6382" w:rsidRDefault="00810BDA" w:rsidP="00810BDA">
            <w:pPr>
              <w:pStyle w:val="TabelAnswer"/>
              <w:jc w:val="left"/>
            </w:pPr>
            <w:r>
              <w:t>Bachelor Physics Program</w:t>
            </w:r>
          </w:p>
        </w:tc>
        <w:tc>
          <w:tcPr>
            <w:tcW w:w="985" w:type="dxa"/>
          </w:tcPr>
          <w:p w14:paraId="7727A733" w14:textId="77777777" w:rsidR="00810BDA" w:rsidRPr="004E6382" w:rsidRDefault="00810BDA" w:rsidP="00810BDA">
            <w:pPr>
              <w:pStyle w:val="TabelAnswer"/>
            </w:pPr>
            <w:r>
              <w:t>Bachelor</w:t>
            </w:r>
          </w:p>
        </w:tc>
        <w:tc>
          <w:tcPr>
            <w:tcW w:w="1393" w:type="dxa"/>
          </w:tcPr>
          <w:p w14:paraId="474637AD" w14:textId="77777777" w:rsidR="00810BDA" w:rsidRPr="004E6382" w:rsidRDefault="00810BDA" w:rsidP="00810BDA">
            <w:pPr>
              <w:pStyle w:val="TabelAnswer"/>
            </w:pPr>
            <w:r>
              <w:t>1-5</w:t>
            </w:r>
          </w:p>
        </w:tc>
        <w:tc>
          <w:tcPr>
            <w:tcW w:w="919" w:type="dxa"/>
          </w:tcPr>
          <w:p w14:paraId="6BD2D41E" w14:textId="77777777" w:rsidR="00810BDA" w:rsidRPr="004E6382" w:rsidRDefault="00810BDA" w:rsidP="00810BDA">
            <w:pPr>
              <w:pStyle w:val="TabelAnswer"/>
            </w:pPr>
            <w:r>
              <w:t>No</w:t>
            </w:r>
          </w:p>
        </w:tc>
      </w:tr>
      <w:tr w:rsidR="00810BDA" w14:paraId="18E0D49E" w14:textId="77777777" w:rsidTr="7B5EF89B">
        <w:tc>
          <w:tcPr>
            <w:tcW w:w="5719" w:type="dxa"/>
          </w:tcPr>
          <w:p w14:paraId="0147512B" w14:textId="77777777" w:rsidR="00810BDA" w:rsidRPr="004E6382" w:rsidRDefault="00810BDA" w:rsidP="00810BDA">
            <w:pPr>
              <w:pStyle w:val="TabelAnswer"/>
              <w:jc w:val="left"/>
            </w:pPr>
            <w:r>
              <w:t>Surface Phys., Appl. Mol. Phys., Semiconductor Electrochemistry, Adv. Materials Analysis master courses</w:t>
            </w:r>
          </w:p>
        </w:tc>
        <w:tc>
          <w:tcPr>
            <w:tcW w:w="985" w:type="dxa"/>
          </w:tcPr>
          <w:p w14:paraId="280195EC" w14:textId="77777777" w:rsidR="00810BDA" w:rsidRPr="004E6382" w:rsidRDefault="00810BDA" w:rsidP="00810BDA">
            <w:pPr>
              <w:pStyle w:val="TabelAnswer"/>
            </w:pPr>
            <w:r>
              <w:t>Master</w:t>
            </w:r>
          </w:p>
        </w:tc>
        <w:tc>
          <w:tcPr>
            <w:tcW w:w="1393" w:type="dxa"/>
          </w:tcPr>
          <w:p w14:paraId="5FE13428" w14:textId="77777777" w:rsidR="00810BDA" w:rsidRPr="004E6382" w:rsidRDefault="00810BDA" w:rsidP="00810BDA">
            <w:pPr>
              <w:pStyle w:val="TabelAnswer"/>
            </w:pPr>
            <w:r>
              <w:t>&gt;6</w:t>
            </w:r>
          </w:p>
        </w:tc>
        <w:tc>
          <w:tcPr>
            <w:tcW w:w="919" w:type="dxa"/>
          </w:tcPr>
          <w:p w14:paraId="5D9ADB6D" w14:textId="77777777" w:rsidR="00810BDA" w:rsidRPr="004E6382" w:rsidRDefault="00810BDA" w:rsidP="00810BDA">
            <w:pPr>
              <w:pStyle w:val="TabelAnswer"/>
            </w:pPr>
            <w:r>
              <w:t>Yes</w:t>
            </w:r>
          </w:p>
        </w:tc>
      </w:tr>
    </w:tbl>
    <w:p w14:paraId="04497A15" w14:textId="77777777" w:rsidR="00DE2BEE" w:rsidRDefault="7B5EF89B" w:rsidP="7B5EF89B">
      <w:pPr>
        <w:pStyle w:val="Heading2"/>
        <w:rPr>
          <w:lang w:val="en-US"/>
        </w:rPr>
      </w:pPr>
      <w:r w:rsidRPr="7B5EF89B">
        <w:rPr>
          <w:lang w:val="en-US"/>
        </w:rPr>
        <w:t>Infrastructure use in teaching</w:t>
      </w:r>
    </w:p>
    <w:p w14:paraId="11DD3273" w14:textId="77777777"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6DE52FCE" w14:textId="77777777"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4949"/>
        <w:gridCol w:w="1866"/>
        <w:gridCol w:w="1324"/>
        <w:gridCol w:w="877"/>
      </w:tblGrid>
      <w:tr w:rsidR="00DE2BEE" w14:paraId="27B70D39" w14:textId="77777777" w:rsidTr="7B5EF89B">
        <w:tc>
          <w:tcPr>
            <w:tcW w:w="5524" w:type="dxa"/>
          </w:tcPr>
          <w:p w14:paraId="0C67DD5D" w14:textId="77777777" w:rsidR="00DE2BEE" w:rsidRDefault="7B5EF89B" w:rsidP="000D6CF4">
            <w:pPr>
              <w:pStyle w:val="TableHeading"/>
            </w:pPr>
            <w:r>
              <w:t>Infrastructure</w:t>
            </w:r>
          </w:p>
        </w:tc>
        <w:tc>
          <w:tcPr>
            <w:tcW w:w="1984" w:type="dxa"/>
          </w:tcPr>
          <w:p w14:paraId="07A3DF14" w14:textId="77777777" w:rsidR="00DE2BEE" w:rsidRDefault="7B5EF89B" w:rsidP="000D6CF4">
            <w:pPr>
              <w:pStyle w:val="TableHeading"/>
            </w:pPr>
            <w:r>
              <w:t>Courses</w:t>
            </w:r>
          </w:p>
        </w:tc>
        <w:tc>
          <w:tcPr>
            <w:tcW w:w="631" w:type="dxa"/>
          </w:tcPr>
          <w:p w14:paraId="34B1AEC6" w14:textId="77777777" w:rsidR="00DE2BEE" w:rsidRDefault="7B5EF89B" w:rsidP="000D6CF4">
            <w:pPr>
              <w:pStyle w:val="TableHeading"/>
            </w:pPr>
            <w:r>
              <w:t>Level</w:t>
            </w:r>
          </w:p>
        </w:tc>
        <w:tc>
          <w:tcPr>
            <w:tcW w:w="877" w:type="dxa"/>
          </w:tcPr>
          <w:p w14:paraId="1F8AB7BA" w14:textId="77777777" w:rsidR="00DE2BEE" w:rsidRDefault="7B5EF89B" w:rsidP="000D6CF4">
            <w:pPr>
              <w:pStyle w:val="TableHeading"/>
            </w:pPr>
            <w:r>
              <w:t>Students</w:t>
            </w:r>
          </w:p>
        </w:tc>
      </w:tr>
      <w:tr w:rsidR="00DE2BEE" w14:paraId="0BE7E626" w14:textId="77777777" w:rsidTr="7B5EF89B">
        <w:tc>
          <w:tcPr>
            <w:tcW w:w="5524" w:type="dxa"/>
          </w:tcPr>
          <w:p w14:paraId="34831574" w14:textId="77777777" w:rsidR="00DE2BEE" w:rsidRDefault="00810BDA" w:rsidP="00A5269F">
            <w:pPr>
              <w:pStyle w:val="TabelAnswer"/>
              <w:jc w:val="left"/>
            </w:pPr>
            <w:r>
              <w:t>HAXPES-lab</w:t>
            </w:r>
          </w:p>
        </w:tc>
        <w:tc>
          <w:tcPr>
            <w:tcW w:w="1984" w:type="dxa"/>
          </w:tcPr>
          <w:p w14:paraId="23DAE380" w14:textId="77777777" w:rsidR="00DE2BEE" w:rsidRDefault="00810BDA" w:rsidP="00A5269F">
            <w:pPr>
              <w:pStyle w:val="TabelAnswer"/>
            </w:pPr>
            <w:r>
              <w:t xml:space="preserve">Adv mat analysis; surface physics; </w:t>
            </w:r>
            <w:proofErr w:type="spellStart"/>
            <w:r>
              <w:t>cond</w:t>
            </w:r>
            <w:proofErr w:type="spellEnd"/>
            <w:r>
              <w:t xml:space="preserve"> mat </w:t>
            </w:r>
            <w:proofErr w:type="spellStart"/>
            <w:r>
              <w:t>phys</w:t>
            </w:r>
            <w:proofErr w:type="spellEnd"/>
            <w:r>
              <w:t xml:space="preserve">; intro to X-ray and Electron </w:t>
            </w:r>
            <w:proofErr w:type="spellStart"/>
            <w:r>
              <w:t>Spectrosc</w:t>
            </w:r>
            <w:proofErr w:type="spellEnd"/>
            <w:r>
              <w:t>. (Contract education)</w:t>
            </w:r>
          </w:p>
        </w:tc>
        <w:tc>
          <w:tcPr>
            <w:tcW w:w="631" w:type="dxa"/>
          </w:tcPr>
          <w:p w14:paraId="1F566F9B" w14:textId="77777777" w:rsidR="00DE2BEE" w:rsidRDefault="00810BDA" w:rsidP="00A5269F">
            <w:pPr>
              <w:pStyle w:val="TabelAnswer"/>
            </w:pPr>
            <w:r>
              <w:t>Master/Master / Bachelor</w:t>
            </w:r>
          </w:p>
        </w:tc>
        <w:tc>
          <w:tcPr>
            <w:tcW w:w="877" w:type="dxa"/>
          </w:tcPr>
          <w:p w14:paraId="5204596F" w14:textId="77777777" w:rsidR="00DE2BEE" w:rsidRDefault="00810BDA" w:rsidP="00A5269F">
            <w:pPr>
              <w:pStyle w:val="TabelAnswer"/>
            </w:pPr>
            <w:r>
              <w:t>40</w:t>
            </w:r>
          </w:p>
        </w:tc>
      </w:tr>
      <w:tr w:rsidR="00810BDA" w14:paraId="24F89EB1" w14:textId="77777777" w:rsidTr="7B5EF89B">
        <w:tc>
          <w:tcPr>
            <w:tcW w:w="5524" w:type="dxa"/>
          </w:tcPr>
          <w:p w14:paraId="5A74E5B8" w14:textId="77777777" w:rsidR="00810BDA" w:rsidRDefault="00810BDA" w:rsidP="00810BDA">
            <w:pPr>
              <w:pStyle w:val="TabelAnswer"/>
              <w:jc w:val="left"/>
            </w:pPr>
            <w:r>
              <w:t>MAX IV / HZB</w:t>
            </w:r>
          </w:p>
        </w:tc>
        <w:tc>
          <w:tcPr>
            <w:tcW w:w="1984" w:type="dxa"/>
          </w:tcPr>
          <w:p w14:paraId="519D9A3C" w14:textId="77777777" w:rsidR="00810BDA" w:rsidRDefault="00810BDA" w:rsidP="00810BDA">
            <w:pPr>
              <w:pStyle w:val="TabelAnswer"/>
            </w:pPr>
            <w:r>
              <w:t>Synchrotron radiation; Adv. Mat. Analysis</w:t>
            </w:r>
          </w:p>
        </w:tc>
        <w:tc>
          <w:tcPr>
            <w:tcW w:w="631" w:type="dxa"/>
          </w:tcPr>
          <w:p w14:paraId="2632DA32" w14:textId="77777777" w:rsidR="00810BDA" w:rsidRDefault="00810BDA" w:rsidP="00810BDA">
            <w:pPr>
              <w:pStyle w:val="TabelAnswer"/>
            </w:pPr>
            <w:r>
              <w:t>Master</w:t>
            </w:r>
          </w:p>
        </w:tc>
        <w:tc>
          <w:tcPr>
            <w:tcW w:w="877" w:type="dxa"/>
          </w:tcPr>
          <w:p w14:paraId="07E9874F" w14:textId="77777777" w:rsidR="00810BDA" w:rsidRDefault="00810BDA" w:rsidP="00810BDA">
            <w:pPr>
              <w:pStyle w:val="TabelAnswer"/>
            </w:pPr>
            <w:r>
              <w:t>30</w:t>
            </w:r>
          </w:p>
        </w:tc>
      </w:tr>
      <w:tr w:rsidR="00810BDA" w14:paraId="615C4CC8" w14:textId="77777777" w:rsidTr="7B5EF89B">
        <w:tc>
          <w:tcPr>
            <w:tcW w:w="5524" w:type="dxa"/>
          </w:tcPr>
          <w:p w14:paraId="70ECC098" w14:textId="77777777" w:rsidR="00810BDA" w:rsidRDefault="00810BDA" w:rsidP="00810BDA">
            <w:pPr>
              <w:pStyle w:val="TabelAnswer"/>
              <w:jc w:val="left"/>
            </w:pPr>
            <w:r>
              <w:t>Quantum Lab</w:t>
            </w:r>
          </w:p>
        </w:tc>
        <w:tc>
          <w:tcPr>
            <w:tcW w:w="1984" w:type="dxa"/>
          </w:tcPr>
          <w:p w14:paraId="45A56E52" w14:textId="77777777" w:rsidR="00810BDA" w:rsidRDefault="00810BDA" w:rsidP="00810BDA">
            <w:pPr>
              <w:pStyle w:val="TabelAnswer"/>
            </w:pPr>
            <w:r>
              <w:t>Appl. Mol. Phys., Surface Phys.; Cond Mat Phys., Spin based technology-I and II</w:t>
            </w:r>
          </w:p>
        </w:tc>
        <w:tc>
          <w:tcPr>
            <w:tcW w:w="631" w:type="dxa"/>
          </w:tcPr>
          <w:p w14:paraId="7686173A" w14:textId="77777777" w:rsidR="00810BDA" w:rsidRDefault="00810BDA" w:rsidP="00810BDA">
            <w:pPr>
              <w:pStyle w:val="TabelAnswer"/>
            </w:pPr>
            <w:r>
              <w:t>Master</w:t>
            </w:r>
          </w:p>
        </w:tc>
        <w:tc>
          <w:tcPr>
            <w:tcW w:w="877" w:type="dxa"/>
          </w:tcPr>
          <w:p w14:paraId="11360B4D" w14:textId="77777777" w:rsidR="00810BDA" w:rsidRDefault="00810BDA" w:rsidP="00810BDA">
            <w:pPr>
              <w:pStyle w:val="TabelAnswer"/>
            </w:pPr>
            <w:r>
              <w:t>5-15</w:t>
            </w:r>
          </w:p>
        </w:tc>
      </w:tr>
      <w:tr w:rsidR="00810BDA" w14:paraId="2C635913" w14:textId="77777777" w:rsidTr="7B5EF89B">
        <w:tc>
          <w:tcPr>
            <w:tcW w:w="5524" w:type="dxa"/>
          </w:tcPr>
          <w:p w14:paraId="2CFA7D42" w14:textId="77777777" w:rsidR="00810BDA" w:rsidRDefault="00810BDA" w:rsidP="00810BDA">
            <w:pPr>
              <w:pStyle w:val="TabelAnswer"/>
              <w:jc w:val="left"/>
            </w:pPr>
            <w:r>
              <w:t>STM in the Quantum Lab</w:t>
            </w:r>
          </w:p>
        </w:tc>
        <w:tc>
          <w:tcPr>
            <w:tcW w:w="1984" w:type="dxa"/>
          </w:tcPr>
          <w:p w14:paraId="20A41655" w14:textId="77777777" w:rsidR="00810BDA" w:rsidRDefault="00810BDA" w:rsidP="00810BDA">
            <w:pPr>
              <w:pStyle w:val="TabelAnswer"/>
            </w:pPr>
            <w:r>
              <w:t>Surface Physics</w:t>
            </w:r>
          </w:p>
        </w:tc>
        <w:tc>
          <w:tcPr>
            <w:tcW w:w="631" w:type="dxa"/>
          </w:tcPr>
          <w:p w14:paraId="51F98E0C" w14:textId="77777777" w:rsidR="00810BDA" w:rsidRDefault="00810BDA" w:rsidP="00810BDA">
            <w:pPr>
              <w:pStyle w:val="TabelAnswer"/>
            </w:pPr>
            <w:r>
              <w:t>Master</w:t>
            </w:r>
          </w:p>
        </w:tc>
        <w:tc>
          <w:tcPr>
            <w:tcW w:w="877" w:type="dxa"/>
          </w:tcPr>
          <w:p w14:paraId="6DCB5406" w14:textId="77777777" w:rsidR="00810BDA" w:rsidRDefault="00810BDA" w:rsidP="00810BDA">
            <w:pPr>
              <w:pStyle w:val="TabelAnswer"/>
            </w:pPr>
            <w:r>
              <w:t>5-15</w:t>
            </w:r>
          </w:p>
        </w:tc>
      </w:tr>
      <w:tr w:rsidR="00810BDA" w14:paraId="53DB0A58" w14:textId="77777777" w:rsidTr="7B5EF89B">
        <w:tc>
          <w:tcPr>
            <w:tcW w:w="5524" w:type="dxa"/>
          </w:tcPr>
          <w:p w14:paraId="7A5D0125" w14:textId="77777777" w:rsidR="00612D0C" w:rsidRDefault="00612D0C"/>
        </w:tc>
        <w:tc>
          <w:tcPr>
            <w:tcW w:w="1984" w:type="dxa"/>
          </w:tcPr>
          <w:p w14:paraId="5D01E113" w14:textId="77777777" w:rsidR="00612D0C" w:rsidRDefault="00612D0C"/>
        </w:tc>
        <w:tc>
          <w:tcPr>
            <w:tcW w:w="631" w:type="dxa"/>
          </w:tcPr>
          <w:p w14:paraId="2C2480AD" w14:textId="77777777" w:rsidR="00612D0C" w:rsidRDefault="00612D0C"/>
        </w:tc>
        <w:tc>
          <w:tcPr>
            <w:tcW w:w="877" w:type="dxa"/>
          </w:tcPr>
          <w:p w14:paraId="0F694079" w14:textId="77777777" w:rsidR="00612D0C" w:rsidRDefault="00612D0C"/>
        </w:tc>
      </w:tr>
    </w:tbl>
    <w:p w14:paraId="1528A824" w14:textId="77777777" w:rsidR="00157F49" w:rsidRDefault="7B5EF89B" w:rsidP="7B5EF89B">
      <w:pPr>
        <w:pStyle w:val="Heading2"/>
        <w:rPr>
          <w:lang w:val="en-US"/>
        </w:rPr>
      </w:pPr>
      <w:r w:rsidRPr="7B5EF89B">
        <w:rPr>
          <w:lang w:val="en-US"/>
        </w:rPr>
        <w:t>Specific teaching/research connections</w:t>
      </w:r>
    </w:p>
    <w:p w14:paraId="53C71C35" w14:textId="77777777"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189200C3" w14:textId="77777777"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rsidRPr="002E6F0E" w14:paraId="53CB0D27" w14:textId="77777777" w:rsidTr="7B5EF89B">
        <w:tc>
          <w:tcPr>
            <w:tcW w:w="421" w:type="dxa"/>
            <w:vMerge w:val="restart"/>
          </w:tcPr>
          <w:p w14:paraId="3433F4B5" w14:textId="77777777" w:rsidR="008E1EDA" w:rsidRPr="00CC29D4" w:rsidRDefault="7B5EF89B" w:rsidP="00576CAB">
            <w:pPr>
              <w:pStyle w:val="TableHeading"/>
            </w:pPr>
            <w:r>
              <w:t>1</w:t>
            </w:r>
          </w:p>
        </w:tc>
        <w:tc>
          <w:tcPr>
            <w:tcW w:w="1166" w:type="dxa"/>
          </w:tcPr>
          <w:p w14:paraId="483FA29D" w14:textId="77777777" w:rsidR="008E1EDA" w:rsidRDefault="7B5EF89B" w:rsidP="00576CAB">
            <w:pPr>
              <w:pStyle w:val="TableHeading"/>
            </w:pPr>
            <w:r>
              <w:t>Example</w:t>
            </w:r>
          </w:p>
          <w:p w14:paraId="4C4E393A" w14:textId="77777777" w:rsidR="008E1EDA" w:rsidRPr="00CC29D4" w:rsidRDefault="008E1EDA" w:rsidP="00576CAB">
            <w:pPr>
              <w:pStyle w:val="TableHeading"/>
            </w:pPr>
          </w:p>
        </w:tc>
        <w:tc>
          <w:tcPr>
            <w:tcW w:w="7429" w:type="dxa"/>
          </w:tcPr>
          <w:p w14:paraId="6FF637E4" w14:textId="77777777" w:rsidR="008E1EDA" w:rsidRDefault="00FF454B" w:rsidP="00A5269F">
            <w:pPr>
              <w:pStyle w:val="TabelAnswer"/>
              <w:jc w:val="left"/>
            </w:pPr>
            <w:r>
              <w:t>Lab exercises using the HAXPES-lab to analyze depth distributions using two X-ray energies.</w:t>
            </w:r>
          </w:p>
        </w:tc>
      </w:tr>
      <w:tr w:rsidR="008E1EDA" w14:paraId="353094ED" w14:textId="77777777" w:rsidTr="7B5EF89B">
        <w:tc>
          <w:tcPr>
            <w:tcW w:w="421" w:type="dxa"/>
            <w:vMerge/>
          </w:tcPr>
          <w:p w14:paraId="2FC47D97" w14:textId="77777777" w:rsidR="008E1EDA" w:rsidRDefault="008E1EDA" w:rsidP="00576CAB">
            <w:pPr>
              <w:pStyle w:val="TableHeading"/>
            </w:pPr>
          </w:p>
        </w:tc>
        <w:tc>
          <w:tcPr>
            <w:tcW w:w="1166" w:type="dxa"/>
          </w:tcPr>
          <w:p w14:paraId="2012DD54" w14:textId="77777777" w:rsidR="008E1EDA" w:rsidRPr="00CC29D4" w:rsidRDefault="7B5EF89B" w:rsidP="00576CAB">
            <w:pPr>
              <w:pStyle w:val="TableHeading"/>
            </w:pPr>
            <w:r>
              <w:t>Course Info</w:t>
            </w:r>
          </w:p>
        </w:tc>
        <w:tc>
          <w:tcPr>
            <w:tcW w:w="7429" w:type="dxa"/>
          </w:tcPr>
          <w:p w14:paraId="0EC1A055" w14:textId="77777777" w:rsidR="008E1EDA" w:rsidRPr="008E52E4" w:rsidRDefault="00FF454B" w:rsidP="00A5269F">
            <w:pPr>
              <w:pStyle w:val="TabelAnswer"/>
              <w:jc w:val="left"/>
            </w:pPr>
            <w:r>
              <w:t>Surface Physics (Master Phys.), Adv. Materials Analysis (Engineering. Phys with Mat. Sci.). Atomic Measurements (Master Quantum Tech.) (all advanced level)</w:t>
            </w:r>
          </w:p>
        </w:tc>
      </w:tr>
      <w:tr w:rsidR="008E1EDA" w:rsidRPr="002E6F0E" w14:paraId="6C42177F" w14:textId="77777777" w:rsidTr="7B5EF89B">
        <w:tc>
          <w:tcPr>
            <w:tcW w:w="421" w:type="dxa"/>
            <w:vMerge/>
          </w:tcPr>
          <w:p w14:paraId="23CE1CD8" w14:textId="77777777" w:rsidR="008E1EDA" w:rsidRDefault="008E1EDA" w:rsidP="00576CAB">
            <w:pPr>
              <w:pStyle w:val="TableHeading"/>
            </w:pPr>
          </w:p>
        </w:tc>
        <w:tc>
          <w:tcPr>
            <w:tcW w:w="1166" w:type="dxa"/>
          </w:tcPr>
          <w:p w14:paraId="35354EA8" w14:textId="77777777" w:rsidR="008E1EDA" w:rsidRPr="00CC29D4" w:rsidRDefault="7B5EF89B" w:rsidP="00576CAB">
            <w:pPr>
              <w:pStyle w:val="TableHeading"/>
            </w:pPr>
            <w:r>
              <w:t>Value to teaching/</w:t>
            </w:r>
            <w:r w:rsidR="008E1EDA">
              <w:br/>
            </w:r>
            <w:r>
              <w:t>research</w:t>
            </w:r>
          </w:p>
        </w:tc>
        <w:tc>
          <w:tcPr>
            <w:tcW w:w="7429" w:type="dxa"/>
          </w:tcPr>
          <w:p w14:paraId="591741BF" w14:textId="77777777" w:rsidR="008E1EDA" w:rsidRDefault="00FF454B" w:rsidP="00A5269F">
            <w:pPr>
              <w:pStyle w:val="TabelAnswer"/>
              <w:jc w:val="left"/>
            </w:pPr>
            <w:r>
              <w:t xml:space="preserve">Our PhD students get to supervise lab activities giving them the opportunity to reflect on and structure their knowledge and practical communication skills; such activities </w:t>
            </w:r>
            <w:proofErr w:type="spellStart"/>
            <w:r>
              <w:t>aslo</w:t>
            </w:r>
            <w:proofErr w:type="spellEnd"/>
            <w:r>
              <w:t xml:space="preserve"> gives the students access to research equipment where we have provided examples from our own research on how it has been used. Doing experiments in real settings adds depth to the course contents that cannot be replaced by a zoom-visit or literature studies. The students also need to be critical about the data analysis, understanding and curve fitting.</w:t>
            </w:r>
          </w:p>
        </w:tc>
      </w:tr>
      <w:tr w:rsidR="00FF454B" w:rsidRPr="002E6F0E" w14:paraId="465FE250" w14:textId="77777777" w:rsidTr="7B5EF89B">
        <w:tc>
          <w:tcPr>
            <w:tcW w:w="421" w:type="dxa"/>
            <w:vMerge w:val="restart"/>
            <w:tcBorders>
              <w:top w:val="single" w:sz="12" w:space="0" w:color="auto"/>
            </w:tcBorders>
          </w:tcPr>
          <w:p w14:paraId="3E8C5E8B" w14:textId="77777777" w:rsidR="00FF454B" w:rsidRDefault="00FF454B" w:rsidP="00FF454B">
            <w:pPr>
              <w:pStyle w:val="TableHeading"/>
            </w:pPr>
            <w:r>
              <w:t>2</w:t>
            </w:r>
          </w:p>
        </w:tc>
        <w:tc>
          <w:tcPr>
            <w:tcW w:w="1166" w:type="dxa"/>
            <w:tcBorders>
              <w:top w:val="single" w:sz="12" w:space="0" w:color="auto"/>
            </w:tcBorders>
          </w:tcPr>
          <w:p w14:paraId="2A13DAA1" w14:textId="77777777" w:rsidR="00FF454B" w:rsidRDefault="00FF454B" w:rsidP="00FF454B">
            <w:pPr>
              <w:pStyle w:val="TableHeading"/>
            </w:pPr>
            <w:r>
              <w:t>Example</w:t>
            </w:r>
          </w:p>
          <w:p w14:paraId="56B72E0D" w14:textId="77777777" w:rsidR="00FF454B" w:rsidRDefault="00FF454B" w:rsidP="00FF454B">
            <w:pPr>
              <w:pStyle w:val="TableHeading"/>
            </w:pPr>
          </w:p>
        </w:tc>
        <w:tc>
          <w:tcPr>
            <w:tcW w:w="7429" w:type="dxa"/>
            <w:tcBorders>
              <w:top w:val="single" w:sz="12" w:space="0" w:color="auto"/>
            </w:tcBorders>
          </w:tcPr>
          <w:p w14:paraId="4C6E8136" w14:textId="77777777" w:rsidR="00FF454B" w:rsidRDefault="00FF454B" w:rsidP="00FF454B">
            <w:pPr>
              <w:pStyle w:val="TabelAnswer"/>
              <w:jc w:val="left"/>
            </w:pPr>
            <w:r>
              <w:t>Conductivity/Resistivity dependence on temperature in the Quantum Lab</w:t>
            </w:r>
          </w:p>
        </w:tc>
      </w:tr>
      <w:tr w:rsidR="00FF454B" w:rsidRPr="002E6F0E" w14:paraId="7E3BDFFF" w14:textId="77777777" w:rsidTr="7B5EF89B">
        <w:tc>
          <w:tcPr>
            <w:tcW w:w="421" w:type="dxa"/>
            <w:vMerge/>
          </w:tcPr>
          <w:p w14:paraId="6779EDE7" w14:textId="77777777" w:rsidR="00FF454B" w:rsidRDefault="00FF454B" w:rsidP="00FF454B">
            <w:pPr>
              <w:pStyle w:val="TableHeading"/>
            </w:pPr>
          </w:p>
        </w:tc>
        <w:tc>
          <w:tcPr>
            <w:tcW w:w="1166" w:type="dxa"/>
          </w:tcPr>
          <w:p w14:paraId="4BA8A4C3" w14:textId="77777777" w:rsidR="00FF454B" w:rsidRDefault="00FF454B" w:rsidP="00FF454B">
            <w:pPr>
              <w:pStyle w:val="TableHeading"/>
            </w:pPr>
            <w:r>
              <w:t>Course Info</w:t>
            </w:r>
          </w:p>
        </w:tc>
        <w:tc>
          <w:tcPr>
            <w:tcW w:w="7429" w:type="dxa"/>
          </w:tcPr>
          <w:p w14:paraId="1FC5B19F" w14:textId="77777777" w:rsidR="00FF454B" w:rsidRDefault="00FF454B" w:rsidP="00FF454B">
            <w:pPr>
              <w:pStyle w:val="TabelAnswer"/>
              <w:jc w:val="left"/>
            </w:pPr>
            <w:r>
              <w:t>Condensed Matter Physics (physics bachelor program)</w:t>
            </w:r>
          </w:p>
        </w:tc>
      </w:tr>
      <w:tr w:rsidR="00FF454B" w:rsidRPr="002E6F0E" w14:paraId="1E9B9E53" w14:textId="77777777" w:rsidTr="7B5EF89B">
        <w:tc>
          <w:tcPr>
            <w:tcW w:w="421" w:type="dxa"/>
            <w:vMerge/>
          </w:tcPr>
          <w:p w14:paraId="5A0D4587" w14:textId="77777777" w:rsidR="00FF454B" w:rsidRDefault="00FF454B" w:rsidP="00FF454B">
            <w:pPr>
              <w:pStyle w:val="TableHeading"/>
            </w:pPr>
          </w:p>
        </w:tc>
        <w:tc>
          <w:tcPr>
            <w:tcW w:w="1166" w:type="dxa"/>
          </w:tcPr>
          <w:p w14:paraId="4A312AAD" w14:textId="77777777" w:rsidR="00FF454B" w:rsidRDefault="00FF454B" w:rsidP="00FF454B">
            <w:pPr>
              <w:pStyle w:val="TableHeading"/>
            </w:pPr>
            <w:r>
              <w:t>Value to teaching/</w:t>
            </w:r>
            <w:r>
              <w:br/>
              <w:t>research</w:t>
            </w:r>
          </w:p>
        </w:tc>
        <w:tc>
          <w:tcPr>
            <w:tcW w:w="7429" w:type="dxa"/>
          </w:tcPr>
          <w:p w14:paraId="5B3F187F" w14:textId="77777777" w:rsidR="00FF454B" w:rsidRDefault="00FF454B" w:rsidP="00FF454B">
            <w:pPr>
              <w:pStyle w:val="TabelAnswer"/>
              <w:jc w:val="left"/>
            </w:pPr>
            <w:r>
              <w:t xml:space="preserve">The students in the course visit the lab and obtain data on conductivity vs. temperature measured on a 2D TMD-sample; besides getting insight into how it is practically done in a research laboratory they can compare the results to what is given in the course literature on ideal semi-conductors/metals. It gives PhD-students the opportunity to explain physics to bachelor students and it gives the students insight into what </w:t>
            </w:r>
            <w:proofErr w:type="spellStart"/>
            <w:proofErr w:type="gramStart"/>
            <w:r>
              <w:t>a</w:t>
            </w:r>
            <w:proofErr w:type="spellEnd"/>
            <w:proofErr w:type="gramEnd"/>
            <w:r>
              <w:t xml:space="preserve"> experimental PhD-project could contain early in their education.</w:t>
            </w:r>
          </w:p>
        </w:tc>
      </w:tr>
      <w:tr w:rsidR="00FF454B" w:rsidRPr="002E6F0E" w14:paraId="01944207" w14:textId="77777777" w:rsidTr="7B5EF89B">
        <w:tc>
          <w:tcPr>
            <w:tcW w:w="421" w:type="dxa"/>
            <w:vMerge w:val="restart"/>
            <w:tcBorders>
              <w:top w:val="single" w:sz="12" w:space="0" w:color="auto"/>
            </w:tcBorders>
          </w:tcPr>
          <w:p w14:paraId="531595FE" w14:textId="77777777" w:rsidR="00FF454B" w:rsidRDefault="00FF454B" w:rsidP="00FF454B">
            <w:pPr>
              <w:pStyle w:val="TableHeading"/>
            </w:pPr>
            <w:r>
              <w:t>3</w:t>
            </w:r>
          </w:p>
        </w:tc>
        <w:tc>
          <w:tcPr>
            <w:tcW w:w="1166" w:type="dxa"/>
            <w:tcBorders>
              <w:top w:val="single" w:sz="12" w:space="0" w:color="auto"/>
            </w:tcBorders>
          </w:tcPr>
          <w:p w14:paraId="7E2801D1" w14:textId="77777777" w:rsidR="00FF454B" w:rsidRDefault="00FF454B" w:rsidP="00FF454B">
            <w:pPr>
              <w:pStyle w:val="TableHeading"/>
            </w:pPr>
            <w:r>
              <w:t>Example</w:t>
            </w:r>
          </w:p>
          <w:p w14:paraId="5FDAB93E" w14:textId="77777777" w:rsidR="00FF454B" w:rsidRDefault="00FF454B" w:rsidP="00FF454B">
            <w:pPr>
              <w:pStyle w:val="TableHeading"/>
            </w:pPr>
          </w:p>
        </w:tc>
        <w:tc>
          <w:tcPr>
            <w:tcW w:w="7429" w:type="dxa"/>
            <w:tcBorders>
              <w:top w:val="single" w:sz="12" w:space="0" w:color="auto"/>
            </w:tcBorders>
          </w:tcPr>
          <w:p w14:paraId="65016533" w14:textId="77777777" w:rsidR="00FF454B" w:rsidRDefault="00FF454B" w:rsidP="00FF454B">
            <w:pPr>
              <w:pStyle w:val="TabelAnswer"/>
              <w:jc w:val="left"/>
            </w:pPr>
            <w:r>
              <w:t>AFM and STM in the Quantum lab, demonstrations</w:t>
            </w:r>
          </w:p>
        </w:tc>
      </w:tr>
      <w:tr w:rsidR="00FF454B" w14:paraId="68488381" w14:textId="77777777" w:rsidTr="7B5EF89B">
        <w:tc>
          <w:tcPr>
            <w:tcW w:w="421" w:type="dxa"/>
            <w:vMerge/>
          </w:tcPr>
          <w:p w14:paraId="2FB5BA9F" w14:textId="77777777" w:rsidR="00FF454B" w:rsidRDefault="00FF454B" w:rsidP="00FF454B">
            <w:pPr>
              <w:pStyle w:val="TableHeading"/>
            </w:pPr>
          </w:p>
        </w:tc>
        <w:tc>
          <w:tcPr>
            <w:tcW w:w="1166" w:type="dxa"/>
          </w:tcPr>
          <w:p w14:paraId="69C52274" w14:textId="77777777" w:rsidR="00FF454B" w:rsidRDefault="00FF454B" w:rsidP="00FF454B">
            <w:pPr>
              <w:pStyle w:val="TableHeading"/>
            </w:pPr>
            <w:r>
              <w:t>Course Info</w:t>
            </w:r>
          </w:p>
        </w:tc>
        <w:tc>
          <w:tcPr>
            <w:tcW w:w="7429" w:type="dxa"/>
          </w:tcPr>
          <w:p w14:paraId="4AC7A66D" w14:textId="77777777" w:rsidR="00FF454B" w:rsidRDefault="00FF454B" w:rsidP="00FF454B">
            <w:pPr>
              <w:pStyle w:val="TabelAnswer"/>
              <w:jc w:val="left"/>
            </w:pPr>
            <w:r>
              <w:t>Surface Physics (advanced level)</w:t>
            </w:r>
          </w:p>
        </w:tc>
      </w:tr>
      <w:tr w:rsidR="00FF454B" w:rsidRPr="002E6F0E" w14:paraId="6CDEEC06" w14:textId="77777777" w:rsidTr="7B5EF89B">
        <w:tc>
          <w:tcPr>
            <w:tcW w:w="421" w:type="dxa"/>
            <w:vMerge/>
          </w:tcPr>
          <w:p w14:paraId="40E9D8E2" w14:textId="77777777" w:rsidR="00FF454B" w:rsidRDefault="00FF454B" w:rsidP="00FF454B">
            <w:pPr>
              <w:pStyle w:val="TableHeading"/>
            </w:pPr>
          </w:p>
        </w:tc>
        <w:tc>
          <w:tcPr>
            <w:tcW w:w="1166" w:type="dxa"/>
          </w:tcPr>
          <w:p w14:paraId="66323AF4" w14:textId="77777777" w:rsidR="00FF454B" w:rsidRDefault="00FF454B" w:rsidP="00FF454B">
            <w:pPr>
              <w:pStyle w:val="TableHeading"/>
            </w:pPr>
            <w:r>
              <w:t>Value to teaching/</w:t>
            </w:r>
            <w:r>
              <w:br/>
              <w:t>research</w:t>
            </w:r>
          </w:p>
        </w:tc>
        <w:tc>
          <w:tcPr>
            <w:tcW w:w="7429" w:type="dxa"/>
          </w:tcPr>
          <w:p w14:paraId="300C8F37" w14:textId="77777777" w:rsidR="00FF454B" w:rsidRDefault="00FF454B" w:rsidP="00FF454B">
            <w:pPr>
              <w:pStyle w:val="TabelAnswer"/>
              <w:jc w:val="left"/>
            </w:pPr>
            <w:r>
              <w:t xml:space="preserve">The students have seen a lot of excellent AFM, STM pictures in literature and in courses with us they get a peek behind the curtain. The students get a demo of the AFM; The STM is in </w:t>
            </w:r>
            <w:proofErr w:type="gramStart"/>
            <w:r>
              <w:t>air</w:t>
            </w:r>
            <w:proofErr w:type="gramEnd"/>
            <w:r>
              <w:t xml:space="preserve"> and one needs to cut the tip oneself with a tool: if the STM-tip is not properly cut artefacts show up, if the tip is crashed into the sample one needs to start over. It is a great way to connect experimental physics to the theory of AFM and STM.</w:t>
            </w:r>
          </w:p>
        </w:tc>
      </w:tr>
      <w:tr w:rsidR="00FF454B" w:rsidRPr="002E6F0E" w14:paraId="67A61712" w14:textId="77777777" w:rsidTr="7B5EF89B">
        <w:tc>
          <w:tcPr>
            <w:tcW w:w="421" w:type="dxa"/>
            <w:vMerge w:val="restart"/>
            <w:tcBorders>
              <w:top w:val="single" w:sz="12" w:space="0" w:color="auto"/>
            </w:tcBorders>
          </w:tcPr>
          <w:p w14:paraId="3F11811D" w14:textId="77777777" w:rsidR="00FF454B" w:rsidRDefault="00FF454B" w:rsidP="00FF454B">
            <w:pPr>
              <w:pStyle w:val="TableHeading"/>
            </w:pPr>
            <w:r>
              <w:t>4</w:t>
            </w:r>
          </w:p>
        </w:tc>
        <w:tc>
          <w:tcPr>
            <w:tcW w:w="1166" w:type="dxa"/>
            <w:tcBorders>
              <w:top w:val="single" w:sz="12" w:space="0" w:color="auto"/>
            </w:tcBorders>
          </w:tcPr>
          <w:p w14:paraId="1D9314C5" w14:textId="77777777" w:rsidR="00FF454B" w:rsidRDefault="00FF454B" w:rsidP="00FF454B">
            <w:pPr>
              <w:pStyle w:val="TableHeading"/>
            </w:pPr>
            <w:r>
              <w:t>Example</w:t>
            </w:r>
          </w:p>
          <w:p w14:paraId="2E909E3D" w14:textId="77777777" w:rsidR="00FF454B" w:rsidRDefault="00FF454B" w:rsidP="00FF454B">
            <w:pPr>
              <w:pStyle w:val="TableHeading"/>
            </w:pPr>
          </w:p>
        </w:tc>
        <w:tc>
          <w:tcPr>
            <w:tcW w:w="7429" w:type="dxa"/>
            <w:tcBorders>
              <w:top w:val="single" w:sz="12" w:space="0" w:color="auto"/>
            </w:tcBorders>
          </w:tcPr>
          <w:p w14:paraId="7D134760" w14:textId="77777777" w:rsidR="00FF454B" w:rsidRDefault="00FF454B" w:rsidP="00FF454B">
            <w:pPr>
              <w:pStyle w:val="TabelAnswer"/>
              <w:jc w:val="left"/>
            </w:pPr>
            <w:r>
              <w:t>Electron spectrometer / Mass spectrometer as examples of instruments where the Lorenz force from electromagnetism govern the function.</w:t>
            </w:r>
          </w:p>
        </w:tc>
      </w:tr>
      <w:tr w:rsidR="00FF454B" w:rsidRPr="002E6F0E" w14:paraId="5527B2D1" w14:textId="77777777" w:rsidTr="7B5EF89B">
        <w:tc>
          <w:tcPr>
            <w:tcW w:w="421" w:type="dxa"/>
            <w:vMerge/>
          </w:tcPr>
          <w:p w14:paraId="69D00EA3" w14:textId="77777777" w:rsidR="00FF454B" w:rsidRDefault="00FF454B" w:rsidP="00FF454B">
            <w:pPr>
              <w:pStyle w:val="TableHeading"/>
            </w:pPr>
          </w:p>
        </w:tc>
        <w:tc>
          <w:tcPr>
            <w:tcW w:w="1166" w:type="dxa"/>
          </w:tcPr>
          <w:p w14:paraId="6DCE8224" w14:textId="77777777" w:rsidR="00FF454B" w:rsidRDefault="00FF454B" w:rsidP="00FF454B">
            <w:pPr>
              <w:pStyle w:val="TableHeading"/>
            </w:pPr>
            <w:r>
              <w:t>Course Info</w:t>
            </w:r>
          </w:p>
        </w:tc>
        <w:tc>
          <w:tcPr>
            <w:tcW w:w="7429" w:type="dxa"/>
          </w:tcPr>
          <w:p w14:paraId="266393BE" w14:textId="77777777" w:rsidR="00FF454B" w:rsidRDefault="00FF454B" w:rsidP="00FF454B">
            <w:pPr>
              <w:pStyle w:val="TabelAnswer"/>
              <w:jc w:val="left"/>
            </w:pPr>
            <w:r>
              <w:t>Electromagnetism 1 (introductory level), engineering physics.</w:t>
            </w:r>
          </w:p>
        </w:tc>
      </w:tr>
      <w:tr w:rsidR="00FF454B" w:rsidRPr="002E6F0E" w14:paraId="149EC250" w14:textId="77777777" w:rsidTr="7B5EF89B">
        <w:tc>
          <w:tcPr>
            <w:tcW w:w="421" w:type="dxa"/>
            <w:vMerge/>
          </w:tcPr>
          <w:p w14:paraId="6F03F11C" w14:textId="77777777" w:rsidR="00FF454B" w:rsidRDefault="00FF454B" w:rsidP="00FF454B">
            <w:pPr>
              <w:pStyle w:val="TableHeading"/>
            </w:pPr>
          </w:p>
        </w:tc>
        <w:tc>
          <w:tcPr>
            <w:tcW w:w="1166" w:type="dxa"/>
          </w:tcPr>
          <w:p w14:paraId="0545C2AD" w14:textId="77777777" w:rsidR="00FF454B" w:rsidRDefault="00FF454B" w:rsidP="00FF454B">
            <w:pPr>
              <w:pStyle w:val="TableHeading"/>
            </w:pPr>
            <w:r>
              <w:t>Value to teaching/</w:t>
            </w:r>
            <w:r>
              <w:br/>
              <w:t>research</w:t>
            </w:r>
          </w:p>
        </w:tc>
        <w:tc>
          <w:tcPr>
            <w:tcW w:w="7429" w:type="dxa"/>
          </w:tcPr>
          <w:p w14:paraId="604A11EE" w14:textId="77777777" w:rsidR="00FF454B" w:rsidRDefault="00FF454B" w:rsidP="00FF454B">
            <w:pPr>
              <w:pStyle w:val="TabelAnswer"/>
              <w:jc w:val="left"/>
            </w:pPr>
            <w:r>
              <w:t>This provides first year students examples of real advanced instrumentation that is used by teachers in the course for research. It highlights that the physics they know have very broad applicability and it is a good conversation starter about what kind of results we try to produce with such instrumentation.</w:t>
            </w:r>
          </w:p>
        </w:tc>
      </w:tr>
    </w:tbl>
    <w:p w14:paraId="29912B4A" w14:textId="77777777" w:rsidR="008667FA" w:rsidRDefault="7B5EF89B" w:rsidP="7B5EF89B">
      <w:pPr>
        <w:pStyle w:val="Heading3"/>
        <w:rPr>
          <w:lang w:val="en-US"/>
        </w:rPr>
      </w:pPr>
      <w:r w:rsidRPr="7B5EF89B">
        <w:rPr>
          <w:lang w:val="en-US"/>
        </w:rPr>
        <w:t>Reflections on overall aims and strategies for connections</w:t>
      </w:r>
    </w:p>
    <w:p w14:paraId="41368083" w14:textId="77777777"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62ECF821" w14:textId="77777777"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2E6F0E" w14:paraId="407DF90D" w14:textId="77777777" w:rsidTr="7B5EF89B">
        <w:trPr>
          <w:trHeight w:hRule="exact" w:val="1701"/>
        </w:trPr>
        <w:tc>
          <w:tcPr>
            <w:tcW w:w="9016" w:type="dxa"/>
          </w:tcPr>
          <w:p w14:paraId="37F80253" w14:textId="77777777" w:rsidR="002202EC" w:rsidRPr="00DE2BEE" w:rsidRDefault="006F5F41" w:rsidP="000D6CF4">
            <w:pPr>
              <w:pStyle w:val="Answers"/>
            </w:pPr>
            <w:r>
              <w:t xml:space="preserve">Opening advanced lab infrastructure has enabled us to integrate our research activities into courses, engaging students and recruiting thesis candidates. Activities range from smaller, yet advanced setups to exposure to facilities like MAXIV. For instance, the in-air STM, funded by the program and department, is now utilized in multiple courses. Combined educational/research visits to MAXIV are done in projects where such resources are available. We </w:t>
            </w:r>
            <w:proofErr w:type="gramStart"/>
            <w:r>
              <w:t>have to</w:t>
            </w:r>
            <w:proofErr w:type="gramEnd"/>
            <w:r>
              <w:t xml:space="preserve"> remain active in promoting laboratory work to course responsible teachers. Students’ experiences are dependent on staff and PhDs ability to convey physics and hands-on skills. Here an ongoing discussions and reflections on didactics and pedagogy needs to be maintained.</w:t>
            </w:r>
          </w:p>
        </w:tc>
      </w:tr>
    </w:tbl>
    <w:p w14:paraId="3BC84BD4" w14:textId="77777777" w:rsidR="002934D8" w:rsidRPr="0020769E" w:rsidRDefault="7B5EF89B" w:rsidP="7B5EF89B">
      <w:pPr>
        <w:pStyle w:val="Heading2"/>
        <w:rPr>
          <w:lang w:val="en-US"/>
        </w:rPr>
      </w:pPr>
      <w:r w:rsidRPr="7B5EF89B">
        <w:rPr>
          <w:lang w:val="en-US"/>
        </w:rPr>
        <w:t xml:space="preserve">Support for integrating teaching and </w:t>
      </w:r>
      <w:proofErr w:type="gramStart"/>
      <w:r w:rsidRPr="7B5EF89B">
        <w:rPr>
          <w:lang w:val="en-US"/>
        </w:rPr>
        <w:t>research</w:t>
      </w:r>
      <w:proofErr w:type="gramEnd"/>
    </w:p>
    <w:p w14:paraId="0E11D145" w14:textId="77777777"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5C9601F5" w14:textId="77777777"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2E6F0E" w14:paraId="074606D1" w14:textId="77777777" w:rsidTr="7B5EF89B">
        <w:trPr>
          <w:trHeight w:hRule="exact" w:val="1701"/>
        </w:trPr>
        <w:tc>
          <w:tcPr>
            <w:tcW w:w="9016" w:type="dxa"/>
          </w:tcPr>
          <w:p w14:paraId="01D5EF32" w14:textId="77777777" w:rsidR="002202EC" w:rsidRPr="00DE2BEE" w:rsidRDefault="006F5F41" w:rsidP="000D6CF4">
            <w:pPr>
              <w:pStyle w:val="Answers"/>
            </w:pPr>
            <w:r>
              <w:t xml:space="preserve">Formally this is included in goals for teaching at the dept. Course reviews are organized at the dept. level with director of studies giving feedback on course reports. Educational </w:t>
            </w:r>
            <w:proofErr w:type="spellStart"/>
            <w:r>
              <w:t>programmes</w:t>
            </w:r>
            <w:proofErr w:type="spellEnd"/>
            <w:r>
              <w:t xml:space="preserve"> </w:t>
            </w:r>
            <w:proofErr w:type="gramStart"/>
            <w:r>
              <w:t>gives</w:t>
            </w:r>
            <w:proofErr w:type="gramEnd"/>
            <w:r>
              <w:t xml:space="preserve"> feedback to the dept. on courses. Didactic courses given at faculty level are a formal way to develop parts of </w:t>
            </w:r>
            <w:proofErr w:type="gramStart"/>
            <w:r>
              <w:t>courses  -</w:t>
            </w:r>
            <w:proofErr w:type="gramEnd"/>
            <w:r>
              <w:t xml:space="preserve">  we encourage teachers to attend such courses as part of career development; at the div there are 3 distinguished teachers (1 in this program) that also serve as informal channels to discuss ideas. We look forward to develop and staff energy materials courses (fundamental to device physics) in the Master Materials, Quantum Tech., </w:t>
            </w:r>
            <w:proofErr w:type="spellStart"/>
            <w:r>
              <w:t>Phyisics</w:t>
            </w:r>
            <w:proofErr w:type="spellEnd"/>
            <w:r>
              <w:t xml:space="preserve"> and engineering </w:t>
            </w:r>
            <w:proofErr w:type="spellStart"/>
            <w:r>
              <w:t>programmes</w:t>
            </w:r>
            <w:proofErr w:type="spellEnd"/>
            <w:r>
              <w:t xml:space="preserve"> (F, </w:t>
            </w:r>
            <w:proofErr w:type="gramStart"/>
            <w:r>
              <w:t>Q)  as</w:t>
            </w:r>
            <w:proofErr w:type="gramEnd"/>
            <w:r>
              <w:t xml:space="preserve"> part of e.g. the COMPEL initiative. </w:t>
            </w:r>
          </w:p>
        </w:tc>
      </w:tr>
    </w:tbl>
    <w:p w14:paraId="24803581" w14:textId="77777777" w:rsidR="00E624DD" w:rsidRDefault="7B5EF89B" w:rsidP="7B5EF89B">
      <w:pPr>
        <w:pStyle w:val="Heading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65915B76" w14:textId="77777777" w:rsidR="00E624DD" w:rsidRDefault="7B5EF89B" w:rsidP="00E624DD">
      <w:pPr>
        <w:pStyle w:val="Instructions"/>
      </w:pPr>
      <w:r w:rsidRPr="7B5EF89B">
        <w:rPr>
          <w:b/>
          <w:bCs/>
        </w:rPr>
        <w:t>Instructions</w:t>
      </w:r>
      <w:r>
        <w:t>: From the above, reflect on what is working well and should be continued over the next 5 years.</w:t>
      </w:r>
    </w:p>
    <w:p w14:paraId="146EA502" w14:textId="77777777"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2E6F0E" w14:paraId="35892684" w14:textId="77777777" w:rsidTr="7B5EF89B">
        <w:trPr>
          <w:trHeight w:hRule="exact" w:val="2699"/>
        </w:trPr>
        <w:tc>
          <w:tcPr>
            <w:tcW w:w="9016" w:type="dxa"/>
          </w:tcPr>
          <w:p w14:paraId="73BD0581" w14:textId="77777777" w:rsidR="00544C2D" w:rsidRPr="00544C2D" w:rsidRDefault="006F5F41" w:rsidP="000D6CF4">
            <w:pPr>
              <w:pStyle w:val="Answers"/>
            </w:pPr>
            <w:r>
              <w:t xml:space="preserve">We enjoy several formal positions of trust related to teaching: director of studies, program responsible master program, deputy program responsible for the engineering physics program. We have one distinguished teacher. Senior staff thus lead by example in prioritizing teaching. Teaching/outreach are seen as ways of communicating research as discussed between all members and related to career development. The scientific focus of our program lends itself to content creation in several </w:t>
            </w:r>
            <w:proofErr w:type="gramStart"/>
            <w:r>
              <w:t>physics</w:t>
            </w:r>
            <w:proofErr w:type="gramEnd"/>
            <w:r>
              <w:t xml:space="preserve"> courses. There is an informal exchange of ideas within the program especially supported by the outreach activities where a dialogue exists of what to show and how it can be demonstrated. It is natural for a researcher to consider what parts of one's research to utilize as examples. We engage in many courses at different levels and manage to allow PhD students to contribute developing new course content. This provides role models that can serve as informal mentors/leaders introducing new students to teaching particulars. The students also meet regularly and invite the director of studies to discuss teaching.</w:t>
            </w:r>
          </w:p>
        </w:tc>
      </w:tr>
    </w:tbl>
    <w:p w14:paraId="69976B25" w14:textId="77777777" w:rsidR="00E624DD" w:rsidRDefault="7B5EF89B" w:rsidP="7B5EF89B">
      <w:pPr>
        <w:pStyle w:val="Heading2"/>
        <w:rPr>
          <w:lang w:val="en-US"/>
        </w:rPr>
      </w:pPr>
      <w:r w:rsidRPr="7B5EF89B">
        <w:rPr>
          <w:lang w:val="en-US"/>
        </w:rPr>
        <w:t xml:space="preserve">Reflections on what needs to be </w:t>
      </w:r>
      <w:proofErr w:type="gramStart"/>
      <w:r w:rsidRPr="7B5EF89B">
        <w:rPr>
          <w:lang w:val="en-US"/>
        </w:rPr>
        <w:t>improved</w:t>
      </w:r>
      <w:proofErr w:type="gramEnd"/>
    </w:p>
    <w:p w14:paraId="70F6586F" w14:textId="77777777"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35AB8D0A" w14:textId="77777777"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2E6F0E" w14:paraId="0EDFF76D" w14:textId="77777777" w:rsidTr="7B5EF89B">
        <w:trPr>
          <w:trHeight w:hRule="exact" w:val="2699"/>
        </w:trPr>
        <w:tc>
          <w:tcPr>
            <w:tcW w:w="9016" w:type="dxa"/>
          </w:tcPr>
          <w:p w14:paraId="114E9612" w14:textId="77777777" w:rsidR="00544C2D" w:rsidRPr="00544C2D" w:rsidRDefault="006F5F41" w:rsidP="000D6CF4">
            <w:pPr>
              <w:pStyle w:val="Answers"/>
            </w:pPr>
            <w:r>
              <w:t xml:space="preserve">We need to evaluate if the master level courses specific to our program remain aligned to our strategic directions, but also fit into the students’ education under given resource constraints. We should identify introductory/intermediate courses important to the program and strive to attain more responsibility in these to increase visibility of the program to students </w:t>
            </w:r>
            <w:proofErr w:type="gramStart"/>
            <w:r>
              <w:t>and also</w:t>
            </w:r>
            <w:proofErr w:type="gramEnd"/>
            <w:r>
              <w:t xml:space="preserve"> become better at teaching those aspects of our field. The effort will then be more coherent. Course responsibility with several members joining the same courses: larger cross section for feedback, we can learn together and retain knowledge better.  Introduce a formal channel to effectively do reflective practice: an after-action review should be done using the course report (that anyway need to be submitted) where course responsible persons report to the program (it can be 5 minutes at the bi-weekly meeting) about improvements implemented, how they were received and if changes need to be done. In this way we would learn as a collective from the efforts made by members in the program.</w:t>
            </w:r>
          </w:p>
        </w:tc>
      </w:tr>
    </w:tbl>
    <w:p w14:paraId="4123BDA1" w14:textId="77777777" w:rsidR="00617F6E" w:rsidRDefault="7B5EF89B" w:rsidP="005C0A5F">
      <w:pPr>
        <w:pStyle w:val="Heading1"/>
        <w:pageBreakBefore w:val="0"/>
        <w:ind w:left="431" w:hanging="431"/>
        <w:rPr>
          <w:lang w:val="en-US"/>
        </w:rPr>
      </w:pPr>
      <w:r w:rsidRPr="7B5EF89B">
        <w:rPr>
          <w:lang w:val="en-US"/>
        </w:rPr>
        <w:t>5-year Priorities</w:t>
      </w:r>
    </w:p>
    <w:p w14:paraId="132EA9B3" w14:textId="77777777"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0030F433"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7114F688"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4C42AD7A"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50602F4" w14:textId="77777777" w:rsidR="00D81DB2" w:rsidRDefault="7B5EF89B" w:rsidP="00D81DB2">
      <w:pPr>
        <w:pStyle w:val="Instructions"/>
        <w:numPr>
          <w:ilvl w:val="0"/>
          <w:numId w:val="14"/>
        </w:numPr>
      </w:pPr>
      <w:r>
        <w:t>Changing research policies (e.g., to address funding/co-funding, multi-disciplinary work, or recruiting, etc.)</w:t>
      </w:r>
    </w:p>
    <w:p w14:paraId="42AC181E" w14:textId="77777777" w:rsidR="00725889" w:rsidRDefault="7B5EF89B" w:rsidP="00D81DB2">
      <w:pPr>
        <w:pStyle w:val="Instructions"/>
        <w:numPr>
          <w:ilvl w:val="0"/>
          <w:numId w:val="14"/>
        </w:numPr>
      </w:pPr>
      <w:r>
        <w:t>Changing research support (e.g., to improve grant success rates, recruiting, management, adoption of new techniques/technologies, etc.)</w:t>
      </w:r>
    </w:p>
    <w:p w14:paraId="5F2609B1" w14:textId="77777777" w:rsidR="007E17C6" w:rsidRDefault="007E17C6" w:rsidP="00617F6E">
      <w:pPr>
        <w:pStyle w:val="Instructions"/>
      </w:pPr>
    </w:p>
    <w:p w14:paraId="514EC07D"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553B588C" w14:textId="77777777" w:rsidR="00650416" w:rsidRDefault="00650416" w:rsidP="00617F6E">
      <w:pPr>
        <w:pStyle w:val="Instructions"/>
      </w:pPr>
    </w:p>
    <w:p w14:paraId="60C0C43B" w14:textId="77777777"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5E34EF50" w14:textId="77777777" w:rsidR="008B721E" w:rsidRDefault="008B721E" w:rsidP="00617F6E">
      <w:pPr>
        <w:pStyle w:val="Instructions"/>
      </w:pPr>
    </w:p>
    <w:p w14:paraId="2FCDAEC6" w14:textId="77777777"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00B6AC30" w14:textId="77777777" w:rsidR="00617F6E" w:rsidRDefault="00617F6E" w:rsidP="00617F6E">
      <w:pPr>
        <w:pStyle w:val="Instructions"/>
      </w:pPr>
    </w:p>
    <w:p w14:paraId="7AF86122" w14:textId="77777777" w:rsidR="00617F6E" w:rsidRDefault="7B5EF89B" w:rsidP="00617F6E">
      <w:pPr>
        <w:pStyle w:val="Motivation"/>
      </w:pPr>
      <w:r>
        <w:t xml:space="preserve">Motivation: Identifying Priorities encourages strategic analysis and medium-term planning within the </w:t>
      </w:r>
      <w:proofErr w:type="gramStart"/>
      <w:r>
        <w:t>program, and</w:t>
      </w:r>
      <w:proofErr w:type="gramEnd"/>
      <w:r>
        <w:t xml:space="preserve"> makes it easier for the department and panel to understand the programs’ own assessments </w:t>
      </w:r>
      <w:r>
        <w:lastRenderedPageBreak/>
        <w:t>of their needs and opportunities. Requiring two of the Priorities to be able to be accomplished within the program and the department emphasizes the need to work locally as well as at the faculty level.</w:t>
      </w:r>
    </w:p>
    <w:p w14:paraId="25B3624B" w14:textId="77777777" w:rsidR="00617F6E" w:rsidRDefault="7B5EF89B" w:rsidP="00617F6E">
      <w:pPr>
        <w:pStyle w:val="Responsibility"/>
      </w:pPr>
      <w:r>
        <w:t>Responsibility: PAP in discussion with program members.</w:t>
      </w:r>
    </w:p>
    <w:p w14:paraId="6DCEAFBC" w14:textId="77777777" w:rsidR="00617F6E" w:rsidRPr="00617F6E" w:rsidRDefault="00617F6E" w:rsidP="00617F6E">
      <w:pPr>
        <w:rPr>
          <w:lang w:val="en-US"/>
        </w:rPr>
      </w:pPr>
    </w:p>
    <w:p w14:paraId="2D38ACFE" w14:textId="77777777"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 xml:space="preserve">within the </w:t>
      </w:r>
      <w:proofErr w:type="gramStart"/>
      <w:r w:rsidRPr="7B5EF89B">
        <w:rPr>
          <w:u w:val="single"/>
          <w:lang w:val="en-US"/>
        </w:rPr>
        <w:t>program</w:t>
      </w:r>
      <w:proofErr w:type="gramEnd"/>
      <w:r w:rsidRPr="7B5EF89B">
        <w:rPr>
          <w:lang w:val="en-US"/>
        </w:rPr>
        <w:t xml:space="preserve"> </w:t>
      </w:r>
    </w:p>
    <w:p w14:paraId="7251631D" w14:textId="77777777" w:rsidR="00845511" w:rsidRPr="000C2394" w:rsidRDefault="7B5EF89B" w:rsidP="7B5EF89B">
      <w:pPr>
        <w:pStyle w:val="Heading2"/>
        <w:rPr>
          <w:lang w:val="en-US"/>
        </w:rPr>
      </w:pPr>
      <w:r w:rsidRPr="7B5EF89B">
        <w:rPr>
          <w:lang w:val="en-US"/>
        </w:rPr>
        <w:t>Description of the Priority</w:t>
      </w:r>
    </w:p>
    <w:p w14:paraId="37543D62" w14:textId="7777777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rsidRPr="002E6F0E" w14:paraId="35DCB09D" w14:textId="77777777" w:rsidTr="7B5EF89B">
        <w:tc>
          <w:tcPr>
            <w:tcW w:w="1271" w:type="dxa"/>
          </w:tcPr>
          <w:p w14:paraId="35C39705" w14:textId="77777777" w:rsidR="00845511" w:rsidRDefault="7B5EF89B" w:rsidP="000D6CF4">
            <w:pPr>
              <w:pStyle w:val="TableHeading"/>
            </w:pPr>
            <w:r>
              <w:t>Department:</w:t>
            </w:r>
          </w:p>
        </w:tc>
        <w:tc>
          <w:tcPr>
            <w:tcW w:w="7655" w:type="dxa"/>
            <w:gridSpan w:val="4"/>
          </w:tcPr>
          <w:p w14:paraId="2B855A0F" w14:textId="77777777" w:rsidR="00845511" w:rsidRDefault="00626BAC" w:rsidP="000D6CF4">
            <w:pPr>
              <w:pStyle w:val="Answers"/>
            </w:pPr>
            <w:r>
              <w:t>Department of Physics and Astronomy</w:t>
            </w:r>
          </w:p>
        </w:tc>
      </w:tr>
      <w:tr w:rsidR="00845511" w:rsidRPr="002E6F0E" w14:paraId="522D7BEF" w14:textId="77777777" w:rsidTr="7B5EF89B">
        <w:tc>
          <w:tcPr>
            <w:tcW w:w="1271" w:type="dxa"/>
          </w:tcPr>
          <w:p w14:paraId="6E705598" w14:textId="77777777" w:rsidR="00845511" w:rsidRDefault="7B5EF89B" w:rsidP="000D6CF4">
            <w:pPr>
              <w:pStyle w:val="TableHeading"/>
            </w:pPr>
            <w:r>
              <w:t>Program:</w:t>
            </w:r>
          </w:p>
        </w:tc>
        <w:tc>
          <w:tcPr>
            <w:tcW w:w="7655" w:type="dxa"/>
            <w:gridSpan w:val="4"/>
          </w:tcPr>
          <w:p w14:paraId="66908AE6" w14:textId="77777777" w:rsidR="00845511" w:rsidRDefault="00626BAC" w:rsidP="000D6CF4">
            <w:pPr>
              <w:pStyle w:val="Answers"/>
            </w:pPr>
            <w:r>
              <w:t>Condensed Matter Physics of Energy Materials</w:t>
            </w:r>
          </w:p>
        </w:tc>
      </w:tr>
      <w:tr w:rsidR="00845511" w:rsidRPr="002E6F0E" w14:paraId="43721BB0" w14:textId="77777777" w:rsidTr="7B5EF89B">
        <w:tc>
          <w:tcPr>
            <w:tcW w:w="1271" w:type="dxa"/>
          </w:tcPr>
          <w:p w14:paraId="35F86C9F" w14:textId="77777777" w:rsidR="00845511" w:rsidRDefault="7B5EF89B" w:rsidP="000D6CF4">
            <w:pPr>
              <w:pStyle w:val="TableHeading"/>
            </w:pPr>
            <w:r>
              <w:t>Title:</w:t>
            </w:r>
          </w:p>
        </w:tc>
        <w:tc>
          <w:tcPr>
            <w:tcW w:w="7655" w:type="dxa"/>
            <w:gridSpan w:val="4"/>
          </w:tcPr>
          <w:p w14:paraId="166BDFB7" w14:textId="77777777" w:rsidR="00845511" w:rsidRDefault="00626BAC" w:rsidP="000D6CF4">
            <w:pPr>
              <w:pStyle w:val="Answers"/>
            </w:pPr>
            <w:r>
              <w:t>Developing and implementing advanced X-ray photon science methodologies, integrating them with emerging device research</w:t>
            </w:r>
          </w:p>
        </w:tc>
      </w:tr>
      <w:tr w:rsidR="00845511" w14:paraId="40CBB330" w14:textId="77777777" w:rsidTr="7B5EF89B">
        <w:tc>
          <w:tcPr>
            <w:tcW w:w="1271" w:type="dxa"/>
          </w:tcPr>
          <w:p w14:paraId="0B9D0F39" w14:textId="77777777" w:rsidR="00845511" w:rsidRDefault="7B5EF89B" w:rsidP="000D6CF4">
            <w:pPr>
              <w:pStyle w:val="TableHeading"/>
            </w:pPr>
            <w:r>
              <w:t>Support:</w:t>
            </w:r>
          </w:p>
        </w:tc>
        <w:tc>
          <w:tcPr>
            <w:tcW w:w="2835" w:type="dxa"/>
          </w:tcPr>
          <w:p w14:paraId="235DC0D8" w14:textId="77777777" w:rsidR="00845511" w:rsidRDefault="7B5EF89B" w:rsidP="000D6CF4">
            <w:pPr>
              <w:pStyle w:val="TableHeading"/>
            </w:pPr>
            <w:r>
              <w:t>May require department support:</w:t>
            </w:r>
          </w:p>
        </w:tc>
        <w:tc>
          <w:tcPr>
            <w:tcW w:w="1134" w:type="dxa"/>
          </w:tcPr>
          <w:p w14:paraId="5EBBEEB7" w14:textId="77777777" w:rsidR="00845511" w:rsidRDefault="00626BAC" w:rsidP="000D6CF4">
            <w:pPr>
              <w:pStyle w:val="Answers"/>
            </w:pPr>
            <w:r>
              <w:t>[Yes]</w:t>
            </w:r>
          </w:p>
        </w:tc>
        <w:tc>
          <w:tcPr>
            <w:tcW w:w="2552" w:type="dxa"/>
          </w:tcPr>
          <w:p w14:paraId="6AC1D0EC" w14:textId="77777777" w:rsidR="00845511" w:rsidRDefault="7B5EF89B" w:rsidP="000D6CF4">
            <w:pPr>
              <w:pStyle w:val="TableHeading"/>
            </w:pPr>
            <w:r>
              <w:t>May require faculty support:</w:t>
            </w:r>
          </w:p>
        </w:tc>
        <w:tc>
          <w:tcPr>
            <w:tcW w:w="1134" w:type="dxa"/>
          </w:tcPr>
          <w:p w14:paraId="2878E3E6" w14:textId="77777777" w:rsidR="00845511" w:rsidRDefault="00626BAC" w:rsidP="000D6CF4">
            <w:pPr>
              <w:pStyle w:val="Answers"/>
            </w:pPr>
            <w:r>
              <w:t>[Yes]</w:t>
            </w:r>
          </w:p>
        </w:tc>
      </w:tr>
    </w:tbl>
    <w:p w14:paraId="61A620F6" w14:textId="77777777" w:rsidR="00271A48" w:rsidRDefault="7B5EF89B" w:rsidP="7B5EF89B">
      <w:pPr>
        <w:pStyle w:val="Heading3"/>
        <w:rPr>
          <w:lang w:val="en-US"/>
        </w:rPr>
      </w:pPr>
      <w:r w:rsidRPr="7B5EF89B">
        <w:rPr>
          <w:lang w:val="en-US"/>
        </w:rPr>
        <w:t>Goal</w:t>
      </w:r>
    </w:p>
    <w:p w14:paraId="3D4B661E" w14:textId="77777777"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2E6F0E" w14:paraId="67A576BA" w14:textId="77777777" w:rsidTr="00136964">
        <w:tc>
          <w:tcPr>
            <w:tcW w:w="9016" w:type="dxa"/>
            <w:tcBorders>
              <w:bottom w:val="single" w:sz="4" w:space="0" w:color="auto"/>
            </w:tcBorders>
          </w:tcPr>
          <w:p w14:paraId="10996431" w14:textId="77777777" w:rsidR="00271A48" w:rsidRDefault="00626BAC" w:rsidP="000D6CF4">
            <w:pPr>
              <w:pStyle w:val="Answers"/>
            </w:pPr>
            <w:r>
              <w:t>Strengthen the connection between fundamental and applied physics by developing and implementing advanced X-ray photon science methodologies, integrating them with emerging device research in the areas of energy materials (e.g. batteries) and quantum technologies.</w:t>
            </w:r>
          </w:p>
        </w:tc>
      </w:tr>
    </w:tbl>
    <w:p w14:paraId="51C8AFFC" w14:textId="77777777" w:rsidR="00271A48"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1B143E66" w14:textId="77777777"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72AA9F73" w14:textId="77777777"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rsidRPr="002E6F0E" w14:paraId="11B71B74" w14:textId="77777777" w:rsidTr="7B5EF89B">
        <w:trPr>
          <w:trHeight w:hRule="exact" w:val="2699"/>
        </w:trPr>
        <w:tc>
          <w:tcPr>
            <w:tcW w:w="9016" w:type="dxa"/>
          </w:tcPr>
          <w:p w14:paraId="16B3FB29" w14:textId="77777777" w:rsidR="00544C2D" w:rsidRPr="00544C2D" w:rsidRDefault="00223B8A" w:rsidP="000D6CF4">
            <w:pPr>
              <w:pStyle w:val="Answers"/>
            </w:pPr>
            <w:r>
              <w:t>Energy and quantum materials research is advancing rapidly on a global scale, with significant progress being made in understanding their properties at the atomic level. Current developments in X-ray facilities, exemplified by MAXIV, offer significantly improved performance, contributing to this advancement. Building upon our pioneering contributions to X-ray methodology, we aim to further strengthen the connection between fundamental and applied condensed matter physics, specifically exploring atomic-level functionality for renewable energy solutions. Enabled by our forefront accomplishments, our strategy involves developing and implementing advanced X-ray photon science methodologies and directly integrating them with emerging device research. We are planning to open two BUL/UL positions, which bridge fundamental and applied research in two key areas: (</w:t>
            </w:r>
            <w:proofErr w:type="spellStart"/>
            <w:r>
              <w:t>i</w:t>
            </w:r>
            <w:proofErr w:type="spellEnd"/>
            <w:r>
              <w:t>) Applied battery physics with support from X-ray photon science tools. (ii) Quantum technology device development with support from X-ray based spectroscopy. The positions and implementation of (</w:t>
            </w:r>
            <w:proofErr w:type="spellStart"/>
            <w:r>
              <w:t>i</w:t>
            </w:r>
            <w:proofErr w:type="spellEnd"/>
            <w:r>
              <w:t>) and (ii) is described in 8.1.3 below.</w:t>
            </w:r>
          </w:p>
        </w:tc>
      </w:tr>
    </w:tbl>
    <w:p w14:paraId="38A4F686" w14:textId="77777777" w:rsidR="00271A48" w:rsidRDefault="7B5EF89B" w:rsidP="7B5EF89B">
      <w:pPr>
        <w:pStyle w:val="Heading3"/>
        <w:rPr>
          <w:lang w:val="en-US"/>
        </w:rPr>
      </w:pPr>
      <w:r w:rsidRPr="7B5EF89B">
        <w:rPr>
          <w:lang w:val="en-US"/>
        </w:rPr>
        <w:t>Implementation plan</w:t>
      </w:r>
    </w:p>
    <w:p w14:paraId="2B92542A" w14:textId="77777777"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27B38ECC" w14:textId="77777777"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2E6F0E" w14:paraId="7EC419EA" w14:textId="77777777" w:rsidTr="7B5EF89B">
        <w:trPr>
          <w:trHeight w:hRule="exact" w:val="2699"/>
        </w:trPr>
        <w:tc>
          <w:tcPr>
            <w:tcW w:w="9016" w:type="dxa"/>
            <w:tcBorders>
              <w:bottom w:val="single" w:sz="4" w:space="0" w:color="auto"/>
            </w:tcBorders>
          </w:tcPr>
          <w:p w14:paraId="2E7A0326" w14:textId="77777777" w:rsidR="00544C2D" w:rsidRPr="00544C2D" w:rsidRDefault="00223B8A" w:rsidP="000D6CF4">
            <w:pPr>
              <w:pStyle w:val="Answers"/>
            </w:pPr>
            <w:r>
              <w:t>(</w:t>
            </w:r>
            <w:proofErr w:type="spellStart"/>
            <w:r>
              <w:t>i</w:t>
            </w:r>
            <w:proofErr w:type="spellEnd"/>
            <w:r>
              <w:t xml:space="preserve">) Targeting applications in battery technology and electrification, we aim to strengthen our connection to MAXIV. Through the governmentally supported 200 </w:t>
            </w:r>
            <w:proofErr w:type="spellStart"/>
            <w:r>
              <w:t>Mkr</w:t>
            </w:r>
            <w:proofErr w:type="spellEnd"/>
            <w:r>
              <w:t xml:space="preserve"> COMPEL platform (</w:t>
            </w:r>
            <w:proofErr w:type="spellStart"/>
            <w:r>
              <w:t>COMPetitiveness</w:t>
            </w:r>
            <w:proofErr w:type="spellEnd"/>
            <w:r>
              <w:t xml:space="preserve"> for the </w:t>
            </w:r>
            <w:proofErr w:type="spellStart"/>
            <w:r>
              <w:t>ELectrification</w:t>
            </w:r>
            <w:proofErr w:type="spellEnd"/>
            <w:r>
              <w:t xml:space="preserve"> of the Transport System), we plan to open a BUL/UL position specifically focusing on new in-situ characterization opportunities at large-scale facilities like MAXIV. Additionally, we intend to hire shared (between programs) postdocs and PhDs to specifically address such opportunities within our HAXPES lab, MAXIV and the </w:t>
            </w:r>
            <w:proofErr w:type="spellStart"/>
            <w:r>
              <w:t>LigHt</w:t>
            </w:r>
            <w:proofErr w:type="spellEnd"/>
            <w:r>
              <w:t xml:space="preserve"> research platform initiative.</w:t>
            </w:r>
          </w:p>
          <w:p w14:paraId="19D796E2" w14:textId="77777777" w:rsidR="00612D0C" w:rsidRPr="002E6F0E" w:rsidRDefault="00000000">
            <w:pPr>
              <w:rPr>
                <w:lang w:val="en-US"/>
              </w:rPr>
            </w:pPr>
            <w:r w:rsidRPr="002E6F0E">
              <w:rPr>
                <w:lang w:val="en-US"/>
              </w:rPr>
              <w:t xml:space="preserve">(ii) This includes magnetism as well as spin-based charge transport applications. We have recently developed two major infrastructures in this area including a device physics QUANTUM lab (15 </w:t>
            </w:r>
            <w:proofErr w:type="spellStart"/>
            <w:r w:rsidRPr="002E6F0E">
              <w:rPr>
                <w:lang w:val="en-US"/>
              </w:rPr>
              <w:t>Mkr</w:t>
            </w:r>
            <w:proofErr w:type="spellEnd"/>
            <w:r w:rsidRPr="002E6F0E">
              <w:rPr>
                <w:lang w:val="en-US"/>
              </w:rPr>
              <w:t xml:space="preserve">) and a HELIOS HHG laser lab (15 </w:t>
            </w:r>
            <w:proofErr w:type="spellStart"/>
            <w:r w:rsidRPr="002E6F0E">
              <w:rPr>
                <w:lang w:val="en-US"/>
              </w:rPr>
              <w:t>Mkr</w:t>
            </w:r>
            <w:proofErr w:type="spellEnd"/>
            <w:r w:rsidRPr="002E6F0E">
              <w:rPr>
                <w:lang w:val="en-US"/>
              </w:rPr>
              <w:t>). Initially we will open a new program supported PhD position in this area that will be a collaboration between us and the Materials physics program. In the future we are aiming at attracting a BUL/UL that can bridge X-ray spectroscopy opportunities and device physics.</w:t>
            </w:r>
          </w:p>
        </w:tc>
      </w:tr>
    </w:tbl>
    <w:p w14:paraId="44232097" w14:textId="77777777" w:rsidR="00271A48" w:rsidRDefault="7B5EF89B" w:rsidP="7B5EF89B">
      <w:pPr>
        <w:pStyle w:val="Heading3"/>
        <w:rPr>
          <w:lang w:val="en-US"/>
        </w:rPr>
      </w:pPr>
      <w:r w:rsidRPr="7B5EF89B">
        <w:rPr>
          <w:lang w:val="en-US"/>
        </w:rPr>
        <w:t>What previous accomplishments indicate a high likelihood of success?</w:t>
      </w:r>
    </w:p>
    <w:p w14:paraId="12A620FE" w14:textId="77777777"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0A4C657A" w14:textId="77777777"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2E6F0E" w14:paraId="6607221B" w14:textId="77777777" w:rsidTr="7B5EF89B">
        <w:trPr>
          <w:trHeight w:hRule="exact" w:val="1701"/>
        </w:trPr>
        <w:tc>
          <w:tcPr>
            <w:tcW w:w="9016" w:type="dxa"/>
          </w:tcPr>
          <w:p w14:paraId="2FDDAB73" w14:textId="77777777" w:rsidR="002202EC" w:rsidRPr="00DE2BEE" w:rsidRDefault="00223B8A" w:rsidP="000D6CF4">
            <w:pPr>
              <w:pStyle w:val="Answers"/>
            </w:pPr>
            <w:r>
              <w:t xml:space="preserve">During the last few years, we have graduated </w:t>
            </w:r>
            <w:proofErr w:type="gramStart"/>
            <w:r>
              <w:t>a large number of</w:t>
            </w:r>
            <w:proofErr w:type="gramEnd"/>
            <w:r>
              <w:t xml:space="preserve"> PhD students and worked with postdocs in the area of energy and quantum material physics, bridging fundamental and applied research using X-ray spectroscopy. We have also successfully recruited lecturers in specific areas, including two focusing on X-ray studies for solar cell and hydrogen applications, and one specializing in device physics for quantum technology. In terms of battery research, we have been at the forefront of in-situ </w:t>
            </w:r>
            <w:proofErr w:type="gramStart"/>
            <w:r>
              <w:t>characterization</w:t>
            </w:r>
            <w:proofErr w:type="gramEnd"/>
            <w:r>
              <w:t xml:space="preserve"> and we work closely with the Uppsala battery group. Similarly, we are well integrated into the current Quantum Materials initiatives.</w:t>
            </w:r>
          </w:p>
        </w:tc>
      </w:tr>
    </w:tbl>
    <w:p w14:paraId="3AB46304" w14:textId="77777777" w:rsidR="00271A48" w:rsidRDefault="7B5EF89B" w:rsidP="7B5EF89B">
      <w:pPr>
        <w:pStyle w:val="Heading2"/>
        <w:rPr>
          <w:lang w:val="en-US"/>
        </w:rPr>
      </w:pPr>
      <w:proofErr w:type="gramStart"/>
      <w:r w:rsidRPr="7B5EF89B">
        <w:rPr>
          <w:lang w:val="en-US"/>
        </w:rPr>
        <w:lastRenderedPageBreak/>
        <w:t>Current status</w:t>
      </w:r>
      <w:proofErr w:type="gramEnd"/>
      <w:r w:rsidRPr="7B5EF89B">
        <w:rPr>
          <w:lang w:val="en-US"/>
        </w:rPr>
        <w:t xml:space="preserve"> of the area at Uppsala University</w:t>
      </w:r>
    </w:p>
    <w:p w14:paraId="354757F0" w14:textId="77777777"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0D05509B" w14:textId="77777777"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2E6F0E" w14:paraId="23652564" w14:textId="77777777" w:rsidTr="7B5EF89B">
        <w:trPr>
          <w:cantSplit/>
          <w:trHeight w:hRule="exact" w:val="799"/>
        </w:trPr>
        <w:tc>
          <w:tcPr>
            <w:tcW w:w="9016" w:type="dxa"/>
          </w:tcPr>
          <w:p w14:paraId="1FF2098D" w14:textId="77777777" w:rsidR="00B061DB" w:rsidRPr="00C44957" w:rsidRDefault="00223B8A" w:rsidP="000D6CF4">
            <w:pPr>
              <w:pStyle w:val="Answers"/>
            </w:pPr>
            <w:r>
              <w:t>The program has a unique standing in enhancing beamline &amp; home lab methods and in integrating X-ray &amp; device physics. In energy materials, we excel in X-ray characterization and collaborate closely with Uppsala battery research. Our device physics initiatives are deeply engaged in Quantum Materials projects.</w:t>
            </w:r>
          </w:p>
        </w:tc>
      </w:tr>
    </w:tbl>
    <w:p w14:paraId="7A582585" w14:textId="77777777" w:rsidR="00271A48" w:rsidRDefault="7B5EF89B" w:rsidP="7B5EF89B">
      <w:pPr>
        <w:pStyle w:val="Heading3"/>
        <w:rPr>
          <w:lang w:val="en-US"/>
        </w:rPr>
      </w:pPr>
      <w:r w:rsidRPr="7B5EF89B">
        <w:rPr>
          <w:lang w:val="en-US"/>
        </w:rPr>
        <w:t xml:space="preserve">Current and planned contributions to support the </w:t>
      </w:r>
      <w:proofErr w:type="gramStart"/>
      <w:r w:rsidRPr="7B5EF89B">
        <w:rPr>
          <w:lang w:val="en-US"/>
        </w:rPr>
        <w:t>initiative</w:t>
      </w:r>
      <w:proofErr w:type="gramEnd"/>
    </w:p>
    <w:p w14:paraId="22A4685D" w14:textId="77777777"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184473CE" w14:textId="77777777" w:rsidR="00271A48" w:rsidRDefault="7B5EF89B" w:rsidP="00271A48">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leGrid"/>
        <w:tblW w:w="0" w:type="auto"/>
        <w:tblLayout w:type="fixed"/>
        <w:tblLook w:val="04A0" w:firstRow="1" w:lastRow="0" w:firstColumn="1" w:lastColumn="0" w:noHBand="0" w:noVBand="1"/>
      </w:tblPr>
      <w:tblGrid>
        <w:gridCol w:w="9016"/>
      </w:tblGrid>
      <w:tr w:rsidR="00B061DB" w:rsidRPr="002E6F0E" w14:paraId="58156304" w14:textId="77777777" w:rsidTr="7B5EF89B">
        <w:trPr>
          <w:cantSplit/>
          <w:trHeight w:hRule="exact" w:val="799"/>
        </w:trPr>
        <w:tc>
          <w:tcPr>
            <w:tcW w:w="9016" w:type="dxa"/>
          </w:tcPr>
          <w:p w14:paraId="151B6C45" w14:textId="77777777" w:rsidR="00B061DB" w:rsidRPr="00C44957" w:rsidRDefault="00223B8A" w:rsidP="000D6CF4">
            <w:pPr>
              <w:pStyle w:val="Answers"/>
            </w:pPr>
            <w:r>
              <w:t>We are further strengthening internal PhD base funding in the described direction. With recent retirements and substantial external funding, we have additional support. Specifically, we are currently developing opportunities linked to the COMPEL initiative (see above).</w:t>
            </w:r>
          </w:p>
        </w:tc>
      </w:tr>
    </w:tbl>
    <w:p w14:paraId="47846306" w14:textId="77777777" w:rsidR="00271A48" w:rsidRDefault="7B5EF89B" w:rsidP="7B5EF89B">
      <w:pPr>
        <w:pStyle w:val="Heading2"/>
        <w:rPr>
          <w:lang w:val="en-US"/>
        </w:rPr>
      </w:pPr>
      <w:r w:rsidRPr="7B5EF89B">
        <w:rPr>
          <w:lang w:val="en-US"/>
        </w:rPr>
        <w:t>Strategic value</w:t>
      </w:r>
    </w:p>
    <w:p w14:paraId="3CD7BD77" w14:textId="77777777" w:rsidR="00271A48" w:rsidRDefault="7B5EF89B" w:rsidP="7B5EF89B">
      <w:pPr>
        <w:pStyle w:val="Heading3"/>
        <w:rPr>
          <w:lang w:val="en-US"/>
        </w:rPr>
      </w:pPr>
      <w:r w:rsidRPr="7B5EF89B">
        <w:rPr>
          <w:lang w:val="en-US"/>
        </w:rPr>
        <w:t>Strategic value of the area in the global context</w:t>
      </w:r>
    </w:p>
    <w:p w14:paraId="3B8C415E"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EB48366" w14:textId="77777777"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2E6F0E" w14:paraId="2C3C1684" w14:textId="77777777" w:rsidTr="7B5EF89B">
        <w:trPr>
          <w:cantSplit/>
          <w:trHeight w:hRule="exact" w:val="799"/>
        </w:trPr>
        <w:tc>
          <w:tcPr>
            <w:tcW w:w="9016" w:type="dxa"/>
          </w:tcPr>
          <w:p w14:paraId="3E21A823" w14:textId="77777777" w:rsidR="00B061DB" w:rsidRPr="00C44957" w:rsidRDefault="00223B8A" w:rsidP="000D6CF4">
            <w:pPr>
              <w:pStyle w:val="Answers"/>
            </w:pPr>
            <w:r>
              <w:t>Materials and renewable energy are crucial for global development. Understanding materials and interfaces at the atomic level is essential for progress in these fields. Additionally, electronic structures are pivotal for the functionality of both energy and quantum materials.</w:t>
            </w:r>
          </w:p>
        </w:tc>
      </w:tr>
    </w:tbl>
    <w:p w14:paraId="18388A97" w14:textId="77777777" w:rsidR="00271A48" w:rsidRDefault="7B5EF89B" w:rsidP="7B5EF89B">
      <w:pPr>
        <w:pStyle w:val="Heading3"/>
        <w:rPr>
          <w:lang w:val="en-US"/>
        </w:rPr>
      </w:pPr>
      <w:r w:rsidRPr="7B5EF89B">
        <w:rPr>
          <w:lang w:val="en-US"/>
        </w:rPr>
        <w:t xml:space="preserve">Strategic value of the area at the next level </w:t>
      </w:r>
    </w:p>
    <w:p w14:paraId="4C298504"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6FE0D333"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2E6F0E" w14:paraId="41EB5B14" w14:textId="77777777" w:rsidTr="7B5EF89B">
        <w:trPr>
          <w:cantSplit/>
          <w:trHeight w:hRule="exact" w:val="799"/>
        </w:trPr>
        <w:tc>
          <w:tcPr>
            <w:tcW w:w="9016" w:type="dxa"/>
          </w:tcPr>
          <w:p w14:paraId="1F13492F" w14:textId="77777777" w:rsidR="00B061DB" w:rsidRPr="00C44957" w:rsidRDefault="00223B8A" w:rsidP="000D6CF4">
            <w:pPr>
              <w:pStyle w:val="Answers"/>
            </w:pPr>
            <w:r>
              <w:t>'Sustainable materials and material flows', and 'Fossil-free Energy' are among the 7 strategic areas at our faculty. Our approach is integrated into interdisciplinary research initiatives with shared grants, PhD students, and leadership in publications.</w:t>
            </w:r>
          </w:p>
        </w:tc>
      </w:tr>
    </w:tbl>
    <w:p w14:paraId="7D11E148" w14:textId="77777777" w:rsidR="00271A48"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31FC9140" w14:textId="7777777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415D151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2E6F0E" w14:paraId="1C4F850E" w14:textId="77777777" w:rsidTr="7B5EF89B">
        <w:trPr>
          <w:cantSplit/>
          <w:trHeight w:hRule="exact" w:val="799"/>
        </w:trPr>
        <w:tc>
          <w:tcPr>
            <w:tcW w:w="9016" w:type="dxa"/>
          </w:tcPr>
          <w:p w14:paraId="2AFF398C" w14:textId="77777777" w:rsidR="00B061DB" w:rsidRPr="00C44957" w:rsidRDefault="00223B8A" w:rsidP="000D6CF4">
            <w:pPr>
              <w:pStyle w:val="Answers"/>
            </w:pPr>
            <w:r>
              <w:t>Running and further developing our in-house and large-scale infrastructures initiatives are of utmost importance, areas where we bear significant resource responsibilities. Without support for such infrastructure activities, it is challenging to sustain these developments.</w:t>
            </w:r>
          </w:p>
        </w:tc>
      </w:tr>
    </w:tbl>
    <w:p w14:paraId="31B031B8" w14:textId="77777777" w:rsidR="00271A48" w:rsidRDefault="7B5EF89B" w:rsidP="7B5EF89B">
      <w:pPr>
        <w:pStyle w:val="Heading3"/>
        <w:rPr>
          <w:lang w:val="en-US"/>
        </w:rPr>
      </w:pPr>
      <w:r w:rsidRPr="7B5EF89B">
        <w:rPr>
          <w:lang w:val="en-US"/>
        </w:rPr>
        <w:t>Success indicators</w:t>
      </w:r>
    </w:p>
    <w:p w14:paraId="4F702C32" w14:textId="77777777"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1D5C5787" w14:textId="77777777"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2E6F0E" w14:paraId="7E03AF84" w14:textId="77777777" w:rsidTr="7B5EF89B">
        <w:trPr>
          <w:cantSplit/>
          <w:trHeight w:hRule="exact" w:val="799"/>
        </w:trPr>
        <w:tc>
          <w:tcPr>
            <w:tcW w:w="9016" w:type="dxa"/>
          </w:tcPr>
          <w:p w14:paraId="7A9695F4" w14:textId="77777777" w:rsidR="00B061DB" w:rsidRPr="00C44957" w:rsidRDefault="00223B8A" w:rsidP="000D6CF4">
            <w:pPr>
              <w:pStyle w:val="Answers"/>
            </w:pPr>
            <w:r>
              <w:t>Indicators include continued leadership development, strengthening the connection between research, education, and societal impact, as well as achieving improved gender balance. Also enhance our presence in top-tier venues and continue to produce papers with enduring citation frequency.</w:t>
            </w:r>
          </w:p>
        </w:tc>
      </w:tr>
    </w:tbl>
    <w:p w14:paraId="6E716126" w14:textId="77777777" w:rsidR="00271A48"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0EA8D4EF" w14:textId="77777777"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DFD9E7A" w14:textId="77777777"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2E6F0E" w14:paraId="2362D9F8" w14:textId="77777777" w:rsidTr="7B5EF89B">
        <w:trPr>
          <w:cantSplit/>
          <w:trHeight w:hRule="exact" w:val="799"/>
        </w:trPr>
        <w:tc>
          <w:tcPr>
            <w:tcW w:w="9016" w:type="dxa"/>
          </w:tcPr>
          <w:p w14:paraId="05B59D5E" w14:textId="77777777" w:rsidR="00B061DB" w:rsidRPr="00C44957" w:rsidRDefault="00223B8A" w:rsidP="000D6CF4">
            <w:pPr>
              <w:pStyle w:val="Answers"/>
            </w:pPr>
            <w:r>
              <w:t>We are seeking candidates for positions in the field and are currently hiring researchers/postdocs associated with the new infrastructures. We are utilizing available resources to recruit PhD students who will specialize in linking X-ray and device physics in the aforementioned areas.</w:t>
            </w:r>
          </w:p>
        </w:tc>
      </w:tr>
    </w:tbl>
    <w:p w14:paraId="2250C920" w14:textId="77777777"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 xml:space="preserve">may require department </w:t>
      </w:r>
      <w:proofErr w:type="gramStart"/>
      <w:r w:rsidRPr="7B5EF89B">
        <w:rPr>
          <w:u w:val="single"/>
          <w:lang w:val="en-US"/>
        </w:rPr>
        <w:t>support</w:t>
      </w:r>
      <w:proofErr w:type="gramEnd"/>
      <w:r w:rsidRPr="7B5EF89B">
        <w:rPr>
          <w:lang w:val="en-US"/>
        </w:rPr>
        <w:t xml:space="preserve"> </w:t>
      </w:r>
    </w:p>
    <w:p w14:paraId="104095C9" w14:textId="77777777" w:rsidR="00DC4E67" w:rsidRPr="000C2394" w:rsidRDefault="7B5EF89B" w:rsidP="7B5EF89B">
      <w:pPr>
        <w:pStyle w:val="Heading2"/>
        <w:rPr>
          <w:lang w:val="en-US"/>
        </w:rPr>
      </w:pPr>
      <w:r w:rsidRPr="7B5EF89B">
        <w:rPr>
          <w:lang w:val="en-US"/>
        </w:rPr>
        <w:t>Description of the Priority</w:t>
      </w:r>
    </w:p>
    <w:p w14:paraId="18BF0C99" w14:textId="77777777"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685B91" w:rsidRPr="002E6F0E" w14:paraId="76AD2901" w14:textId="77777777" w:rsidTr="7B5EF89B">
        <w:tc>
          <w:tcPr>
            <w:tcW w:w="1271" w:type="dxa"/>
          </w:tcPr>
          <w:p w14:paraId="7453157B" w14:textId="77777777" w:rsidR="00685B91" w:rsidRDefault="00685B91" w:rsidP="00685B91">
            <w:pPr>
              <w:pStyle w:val="TableHeading"/>
            </w:pPr>
            <w:r>
              <w:t>Department:</w:t>
            </w:r>
          </w:p>
        </w:tc>
        <w:tc>
          <w:tcPr>
            <w:tcW w:w="7655" w:type="dxa"/>
            <w:gridSpan w:val="4"/>
          </w:tcPr>
          <w:p w14:paraId="326C0FF6" w14:textId="77777777" w:rsidR="00685B91" w:rsidRDefault="00685B91" w:rsidP="00685B91">
            <w:pPr>
              <w:pStyle w:val="Answers"/>
            </w:pPr>
            <w:r>
              <w:t>Department of Physics and Astronomy</w:t>
            </w:r>
          </w:p>
        </w:tc>
      </w:tr>
      <w:tr w:rsidR="00685B91" w:rsidRPr="002E6F0E" w14:paraId="01727378" w14:textId="77777777" w:rsidTr="7B5EF89B">
        <w:tc>
          <w:tcPr>
            <w:tcW w:w="1271" w:type="dxa"/>
          </w:tcPr>
          <w:p w14:paraId="6C0B06FE" w14:textId="77777777" w:rsidR="00685B91" w:rsidRDefault="00685B91" w:rsidP="00685B91">
            <w:pPr>
              <w:pStyle w:val="TableHeading"/>
            </w:pPr>
            <w:r>
              <w:t>Program:</w:t>
            </w:r>
          </w:p>
        </w:tc>
        <w:tc>
          <w:tcPr>
            <w:tcW w:w="7655" w:type="dxa"/>
            <w:gridSpan w:val="4"/>
          </w:tcPr>
          <w:p w14:paraId="7E18333C" w14:textId="77777777" w:rsidR="00685B91" w:rsidRDefault="00685B91" w:rsidP="00685B91">
            <w:pPr>
              <w:pStyle w:val="Answers"/>
            </w:pPr>
            <w:r>
              <w:t>Condensed Matter Physics of Energy Materials</w:t>
            </w:r>
          </w:p>
        </w:tc>
      </w:tr>
      <w:tr w:rsidR="00685B91" w14:paraId="5ED6FA8B" w14:textId="77777777" w:rsidTr="7B5EF89B">
        <w:tc>
          <w:tcPr>
            <w:tcW w:w="1271" w:type="dxa"/>
          </w:tcPr>
          <w:p w14:paraId="1EC48103" w14:textId="77777777" w:rsidR="00685B91" w:rsidRDefault="00685B91" w:rsidP="00685B91">
            <w:pPr>
              <w:pStyle w:val="TableHeading"/>
            </w:pPr>
            <w:r>
              <w:t>Title:</w:t>
            </w:r>
          </w:p>
        </w:tc>
        <w:tc>
          <w:tcPr>
            <w:tcW w:w="7655" w:type="dxa"/>
            <w:gridSpan w:val="4"/>
          </w:tcPr>
          <w:p w14:paraId="73960F54" w14:textId="77777777" w:rsidR="00685B91" w:rsidRDefault="00685B91" w:rsidP="00685B91">
            <w:pPr>
              <w:pStyle w:val="Answers"/>
            </w:pPr>
            <w:r>
              <w:t>Instrumentation development platform.</w:t>
            </w:r>
          </w:p>
        </w:tc>
      </w:tr>
      <w:tr w:rsidR="00685B91" w14:paraId="53335A7C" w14:textId="77777777" w:rsidTr="7B5EF89B">
        <w:tc>
          <w:tcPr>
            <w:tcW w:w="1271" w:type="dxa"/>
          </w:tcPr>
          <w:p w14:paraId="785693AA" w14:textId="77777777" w:rsidR="00685B91" w:rsidRDefault="00685B91" w:rsidP="00685B91">
            <w:pPr>
              <w:pStyle w:val="TableHeading"/>
            </w:pPr>
            <w:r>
              <w:t>Support:</w:t>
            </w:r>
          </w:p>
        </w:tc>
        <w:tc>
          <w:tcPr>
            <w:tcW w:w="2835" w:type="dxa"/>
          </w:tcPr>
          <w:p w14:paraId="2C6BD38D" w14:textId="77777777" w:rsidR="00685B91" w:rsidRDefault="00685B91" w:rsidP="00685B91">
            <w:pPr>
              <w:pStyle w:val="TableHeading"/>
            </w:pPr>
            <w:r>
              <w:t>May require department support:</w:t>
            </w:r>
          </w:p>
        </w:tc>
        <w:tc>
          <w:tcPr>
            <w:tcW w:w="1134" w:type="dxa"/>
          </w:tcPr>
          <w:p w14:paraId="3F9F8630" w14:textId="77777777" w:rsidR="00685B91" w:rsidRDefault="00685B91" w:rsidP="00685B91">
            <w:pPr>
              <w:pStyle w:val="Answers"/>
            </w:pPr>
            <w:r>
              <w:t>[Yes]</w:t>
            </w:r>
          </w:p>
        </w:tc>
        <w:tc>
          <w:tcPr>
            <w:tcW w:w="2552" w:type="dxa"/>
          </w:tcPr>
          <w:p w14:paraId="65EBC197" w14:textId="77777777" w:rsidR="00685B91" w:rsidRDefault="00685B91" w:rsidP="00685B91">
            <w:pPr>
              <w:pStyle w:val="TableHeading"/>
            </w:pPr>
            <w:r>
              <w:t>May require faculty support:</w:t>
            </w:r>
          </w:p>
        </w:tc>
        <w:tc>
          <w:tcPr>
            <w:tcW w:w="1134" w:type="dxa"/>
          </w:tcPr>
          <w:p w14:paraId="206EBC1D" w14:textId="77777777" w:rsidR="00685B91" w:rsidRDefault="00685B91" w:rsidP="00685B91">
            <w:pPr>
              <w:pStyle w:val="Answers"/>
            </w:pPr>
            <w:r>
              <w:t>[Yes]</w:t>
            </w:r>
          </w:p>
        </w:tc>
      </w:tr>
    </w:tbl>
    <w:p w14:paraId="7423187E" w14:textId="77777777" w:rsidR="00271A48" w:rsidRDefault="7B5EF89B" w:rsidP="7B5EF89B">
      <w:pPr>
        <w:pStyle w:val="Heading3"/>
        <w:rPr>
          <w:lang w:val="en-US"/>
        </w:rPr>
      </w:pPr>
      <w:r w:rsidRPr="7B5EF89B">
        <w:rPr>
          <w:lang w:val="en-US"/>
        </w:rPr>
        <w:t>Goal</w:t>
      </w:r>
    </w:p>
    <w:p w14:paraId="016F84A0" w14:textId="77777777"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2E6F0E" w14:paraId="5A442153" w14:textId="77777777" w:rsidTr="000D6CF4">
        <w:tc>
          <w:tcPr>
            <w:tcW w:w="9016" w:type="dxa"/>
          </w:tcPr>
          <w:p w14:paraId="2E3FA25A" w14:textId="77777777" w:rsidR="00271A48" w:rsidRDefault="00685B91" w:rsidP="000D6CF4">
            <w:pPr>
              <w:pStyle w:val="Answers"/>
            </w:pPr>
            <w:r>
              <w:t>Strengthen the instrumentation and methodology development in-house and at large-scale facilities, particularly incorporating X-ray-based tools and functional materials/device physics advancements.</w:t>
            </w:r>
          </w:p>
        </w:tc>
      </w:tr>
    </w:tbl>
    <w:p w14:paraId="02BF4F33" w14:textId="77777777" w:rsidR="00B71F66"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004E11D3" w14:textId="77777777"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E0E8B45" w14:textId="77777777"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2E6F0E" w14:paraId="5086BACE" w14:textId="77777777" w:rsidTr="7B5EF89B">
        <w:trPr>
          <w:trHeight w:hRule="exact" w:val="2699"/>
        </w:trPr>
        <w:tc>
          <w:tcPr>
            <w:tcW w:w="9016" w:type="dxa"/>
          </w:tcPr>
          <w:p w14:paraId="1F01A8B6" w14:textId="77777777" w:rsidR="00B71F66" w:rsidRPr="00544C2D" w:rsidRDefault="00685B91" w:rsidP="000D6CF4">
            <w:pPr>
              <w:pStyle w:val="Answers"/>
            </w:pPr>
            <w:r>
              <w:t xml:space="preserve">Scientific breakthroughs often arise from advances in instrumentation/methodology. Leveraging our strong tradition in developing X-ray spectroscopy tools, we aim to strengthen the connection between such X-ray tool development and functional materials/device physics. Our focus lies on renewable energy solutions such as batteries, PV, catalysis and IoT applications utilizing spin/magnetic properties. </w:t>
            </w:r>
          </w:p>
          <w:p w14:paraId="1DB1FEC0" w14:textId="77777777" w:rsidR="00612D0C" w:rsidRPr="002E6F0E" w:rsidRDefault="00000000">
            <w:pPr>
              <w:rPr>
                <w:lang w:val="en-US"/>
              </w:rPr>
            </w:pPr>
            <w:r w:rsidRPr="002E6F0E">
              <w:rPr>
                <w:lang w:val="en-US"/>
              </w:rPr>
              <w:t xml:space="preserve">     Infrastructure developments will enhance our ability to thoroughly understand the conversion of energy among light, electrical (including spin), and chemical forms. X-ray based tools here contribute with element/atom specific information elucidating insights in electronic structure including interfacial energy matching, charge/spin dynamics and chemistry of outmost importance in the conversion process. This understanding facilitates the design of materials and devices within our program, the unit, and in collaboration with partners at Uppsala University and internationally.</w:t>
            </w:r>
          </w:p>
        </w:tc>
      </w:tr>
    </w:tbl>
    <w:p w14:paraId="5BB94D5F" w14:textId="77777777" w:rsidR="00B71F66" w:rsidRDefault="7B5EF89B" w:rsidP="7B5EF89B">
      <w:pPr>
        <w:pStyle w:val="Heading3"/>
        <w:rPr>
          <w:lang w:val="en-US"/>
        </w:rPr>
      </w:pPr>
      <w:r w:rsidRPr="7B5EF89B">
        <w:rPr>
          <w:lang w:val="en-US"/>
        </w:rPr>
        <w:t>Implementation plan</w:t>
      </w:r>
    </w:p>
    <w:p w14:paraId="6EDA1BDC" w14:textId="7777777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406BCBC5" w14:textId="77777777"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2E6F0E" w14:paraId="62670A17" w14:textId="77777777" w:rsidTr="7B5EF89B">
        <w:trPr>
          <w:trHeight w:hRule="exact" w:val="2699"/>
        </w:trPr>
        <w:tc>
          <w:tcPr>
            <w:tcW w:w="9016" w:type="dxa"/>
          </w:tcPr>
          <w:p w14:paraId="0275205C" w14:textId="77777777" w:rsidR="00B71F66" w:rsidRPr="00544C2D" w:rsidRDefault="00133F2A" w:rsidP="000D6CF4">
            <w:pPr>
              <w:pStyle w:val="Answers"/>
            </w:pPr>
            <w:r>
              <w:rPr>
                <w:b/>
              </w:rPr>
              <w:t>Instrumentation development platform:</w:t>
            </w:r>
            <w:r>
              <w:t xml:space="preserve"> Developing instrumentation and methodologies is often high-risk in terms of time and output. It still requires dedicated personnel. Therefore, long-term initiatives in this regard require shared responsibility within the department (and/or faculty) level. Our program needs include: (</w:t>
            </w:r>
            <w:proofErr w:type="spellStart"/>
            <w:r>
              <w:t>i</w:t>
            </w:r>
            <w:proofErr w:type="spellEnd"/>
            <w:r>
              <w:t>) Develop the three large (5 million Euros investment to date, majority from external funding) in-house labs for functional characterization (HAXPES-interface analysis lab, a HELIOS Laser lab for ultrafast X-ray science, and a QUANTUM lab for device physics). (ii) Establishing a department/faculty-wide materials platform for studying light elements in materials, facilitating sustainable materials development and fossil-free energy opportunities. (iii) Developing operando capabilities at HAXPES and XAS/RIXS beamlines - of particular significance is our advancement of the MAX IV HAXPES beamline for operando studies of gas/liquid/solid interfaces, where we lead development as the foremost group in Sweden. Needs: (</w:t>
            </w:r>
            <w:proofErr w:type="spellStart"/>
            <w:r>
              <w:t>i</w:t>
            </w:r>
            <w:proofErr w:type="spellEnd"/>
            <w:r>
              <w:t>) operation of larger in-house labs and (ii) resources for beamline development at MAXIV (1 FTE/year)</w:t>
            </w:r>
          </w:p>
        </w:tc>
      </w:tr>
    </w:tbl>
    <w:p w14:paraId="25FAF5B1" w14:textId="77777777" w:rsidR="00B71F66" w:rsidRDefault="7B5EF89B" w:rsidP="7B5EF89B">
      <w:pPr>
        <w:pStyle w:val="Heading3"/>
        <w:rPr>
          <w:lang w:val="en-US"/>
        </w:rPr>
      </w:pPr>
      <w:r w:rsidRPr="7B5EF89B">
        <w:rPr>
          <w:lang w:val="en-US"/>
        </w:rPr>
        <w:t>What previous accomplishments indicate a high likelihood of success?</w:t>
      </w:r>
    </w:p>
    <w:p w14:paraId="27B04FE8" w14:textId="77777777"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31F6517F" w14:textId="77777777"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2E6F0E" w14:paraId="329F32AB" w14:textId="77777777" w:rsidTr="7B5EF89B">
        <w:trPr>
          <w:trHeight w:hRule="exact" w:val="1701"/>
        </w:trPr>
        <w:tc>
          <w:tcPr>
            <w:tcW w:w="9016" w:type="dxa"/>
          </w:tcPr>
          <w:p w14:paraId="51A14349" w14:textId="77777777" w:rsidR="00B71F66" w:rsidRPr="00DE2BEE" w:rsidRDefault="00151A67" w:rsidP="000D6CF4">
            <w:pPr>
              <w:pStyle w:val="Answers"/>
            </w:pPr>
            <w:r>
              <w:t>The Division of X-ray photon science, containing us and the Chemical and Biomolecular Physics program, pioneers cutting-edge X-ray spectroscopy tools across diverse research fields (e.g., AMO, Biophysics, Ultrafast Spectroscopy, Condensed Matter and Energy Material Physics). Recent development includes high-resolution RIXS/XAS at MAXIV, beamlines at BESSY II for high transmission/time-resolved measurements and an imaging RIXS spectrometer at European XFEL. We have also developed ambient measurement tools, tools for dynamic and operando measurements in-house and at large scale facilities. Significant progress has also been made in device physics. These efforts are supported by ERC, VR, SSF, FORMAS and KAW.</w:t>
            </w:r>
          </w:p>
        </w:tc>
      </w:tr>
    </w:tbl>
    <w:p w14:paraId="20679A39" w14:textId="77777777" w:rsidR="00B71F66" w:rsidRDefault="7B5EF89B" w:rsidP="7B5EF89B">
      <w:pPr>
        <w:pStyle w:val="Heading2"/>
        <w:rPr>
          <w:lang w:val="en-US"/>
        </w:rPr>
      </w:pPr>
      <w:proofErr w:type="gramStart"/>
      <w:r w:rsidRPr="7B5EF89B">
        <w:rPr>
          <w:lang w:val="en-US"/>
        </w:rPr>
        <w:t>Current status</w:t>
      </w:r>
      <w:proofErr w:type="gramEnd"/>
      <w:r w:rsidRPr="7B5EF89B">
        <w:rPr>
          <w:lang w:val="en-US"/>
        </w:rPr>
        <w:t xml:space="preserve"> of the area at Uppsala University</w:t>
      </w:r>
    </w:p>
    <w:p w14:paraId="419436DA" w14:textId="77777777"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E09213C" w14:textId="77777777"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2E6F0E" w14:paraId="73FBC690" w14:textId="77777777" w:rsidTr="7B5EF89B">
        <w:trPr>
          <w:cantSplit/>
          <w:trHeight w:hRule="exact" w:val="799"/>
        </w:trPr>
        <w:tc>
          <w:tcPr>
            <w:tcW w:w="9016" w:type="dxa"/>
          </w:tcPr>
          <w:p w14:paraId="6F4CE50B" w14:textId="77777777" w:rsidR="00B71F66" w:rsidRPr="00C44957" w:rsidRDefault="00151A67" w:rsidP="000D6CF4">
            <w:pPr>
              <w:pStyle w:val="Answers"/>
            </w:pPr>
            <w:r>
              <w:t>The department, including us (The Division of X-ray Photon Science), has a strong tradition in instrument development (incl. beamline development at synchrotrons), tightly integrated with UU research on energy materials and quantum matter at the faculty, including collaborations with The Centre for Photon Science.</w:t>
            </w:r>
          </w:p>
        </w:tc>
      </w:tr>
    </w:tbl>
    <w:p w14:paraId="1CFD6DFD" w14:textId="77777777" w:rsidR="00B71F66" w:rsidRDefault="7B5EF89B" w:rsidP="7B5EF89B">
      <w:pPr>
        <w:pStyle w:val="Heading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41713723" w14:textId="77777777"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2F5D0458" w14:textId="77777777" w:rsidR="00B71F66" w:rsidRDefault="7B5EF89B" w:rsidP="00B71F66">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leGrid"/>
        <w:tblW w:w="0" w:type="auto"/>
        <w:tblLayout w:type="fixed"/>
        <w:tblLook w:val="04A0" w:firstRow="1" w:lastRow="0" w:firstColumn="1" w:lastColumn="0" w:noHBand="0" w:noVBand="1"/>
      </w:tblPr>
      <w:tblGrid>
        <w:gridCol w:w="9016"/>
      </w:tblGrid>
      <w:tr w:rsidR="00B71F66" w:rsidRPr="002E6F0E" w14:paraId="2874C590" w14:textId="77777777" w:rsidTr="7B5EF89B">
        <w:trPr>
          <w:cantSplit/>
          <w:trHeight w:hRule="exact" w:val="799"/>
        </w:trPr>
        <w:tc>
          <w:tcPr>
            <w:tcW w:w="9016" w:type="dxa"/>
          </w:tcPr>
          <w:p w14:paraId="1E7C7A83" w14:textId="77777777" w:rsidR="00B71F66" w:rsidRPr="00C44957" w:rsidRDefault="00151A67" w:rsidP="000D6CF4">
            <w:pPr>
              <w:pStyle w:val="Answers"/>
            </w:pPr>
            <w:r>
              <w:t>The program commits substantial resources to instrument/methodology development, including depreciation and running costs (15% of internal research funding and 20% of the total budget). We seek to share responsibility for instrumentation development initiatives at the department/faculty level.</w:t>
            </w:r>
          </w:p>
        </w:tc>
      </w:tr>
    </w:tbl>
    <w:p w14:paraId="22CBF437" w14:textId="77777777" w:rsidR="00B71F66" w:rsidRDefault="7B5EF89B" w:rsidP="7B5EF89B">
      <w:pPr>
        <w:pStyle w:val="Heading2"/>
        <w:rPr>
          <w:lang w:val="en-US"/>
        </w:rPr>
      </w:pPr>
      <w:r w:rsidRPr="7B5EF89B">
        <w:rPr>
          <w:lang w:val="en-US"/>
        </w:rPr>
        <w:t>Strategic value</w:t>
      </w:r>
    </w:p>
    <w:p w14:paraId="05649FBA" w14:textId="77777777" w:rsidR="00B71F66" w:rsidRDefault="7B5EF89B" w:rsidP="7B5EF89B">
      <w:pPr>
        <w:pStyle w:val="Heading3"/>
        <w:rPr>
          <w:lang w:val="en-US"/>
        </w:rPr>
      </w:pPr>
      <w:r w:rsidRPr="7B5EF89B">
        <w:rPr>
          <w:lang w:val="en-US"/>
        </w:rPr>
        <w:t>Strategic value of the area in the global context</w:t>
      </w:r>
    </w:p>
    <w:p w14:paraId="00504976"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31EF1C3"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2E6F0E" w14:paraId="6CC7B627" w14:textId="77777777" w:rsidTr="7B5EF89B">
        <w:trPr>
          <w:cantSplit/>
          <w:trHeight w:hRule="exact" w:val="799"/>
        </w:trPr>
        <w:tc>
          <w:tcPr>
            <w:tcW w:w="9016" w:type="dxa"/>
          </w:tcPr>
          <w:p w14:paraId="752D7AAA" w14:textId="77777777" w:rsidR="00B71F66" w:rsidRPr="00C44957" w:rsidRDefault="00151A67" w:rsidP="000D6CF4">
            <w:pPr>
              <w:pStyle w:val="Answers"/>
            </w:pPr>
            <w:r>
              <w:t>Access to and development of world-class facilities lay the foundation for strengthening UU’s position as an internationally leading and attractive university. Infrastructure is a strategic priority at the faculty and its development enables providing scientific foundations for solving global challenges locally and internationally</w:t>
            </w:r>
          </w:p>
        </w:tc>
      </w:tr>
    </w:tbl>
    <w:p w14:paraId="44A3F3AC" w14:textId="77777777" w:rsidR="00B71F66" w:rsidRDefault="7B5EF89B" w:rsidP="7B5EF89B">
      <w:pPr>
        <w:pStyle w:val="Heading3"/>
        <w:rPr>
          <w:lang w:val="en-US"/>
        </w:rPr>
      </w:pPr>
      <w:r w:rsidRPr="7B5EF89B">
        <w:rPr>
          <w:lang w:val="en-US"/>
        </w:rPr>
        <w:t xml:space="preserve">Strategic value of the area at the next level </w:t>
      </w:r>
    </w:p>
    <w:p w14:paraId="60C7F0EA"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1721C45"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2E6F0E" w14:paraId="1A5EB241" w14:textId="77777777" w:rsidTr="7B5EF89B">
        <w:trPr>
          <w:cantSplit/>
          <w:trHeight w:hRule="exact" w:val="799"/>
        </w:trPr>
        <w:tc>
          <w:tcPr>
            <w:tcW w:w="9016" w:type="dxa"/>
          </w:tcPr>
          <w:p w14:paraId="41B3660C" w14:textId="77777777" w:rsidR="00B71F66" w:rsidRPr="00C44957" w:rsidRDefault="00151A67" w:rsidP="000D6CF4">
            <w:pPr>
              <w:pStyle w:val="Answers"/>
            </w:pPr>
            <w:r>
              <w:t>Our strategy and department goals include ensuring access to qualified research infrastructure, consolidating local facilities, and enhancing Swedish instrumentation at international research facilities. This enables new opportunities in e.g. energy and quantum materials development.</w:t>
            </w:r>
          </w:p>
        </w:tc>
      </w:tr>
    </w:tbl>
    <w:p w14:paraId="3DE91D90" w14:textId="77777777" w:rsidR="00B71F66"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331FEEC3" w14:textId="77777777"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B177352"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2E6F0E" w14:paraId="66A570BA" w14:textId="77777777" w:rsidTr="7B5EF89B">
        <w:trPr>
          <w:cantSplit/>
          <w:trHeight w:hRule="exact" w:val="799"/>
        </w:trPr>
        <w:tc>
          <w:tcPr>
            <w:tcW w:w="9016" w:type="dxa"/>
          </w:tcPr>
          <w:p w14:paraId="7DB011BD" w14:textId="77777777" w:rsidR="00B71F66" w:rsidRPr="00C44957" w:rsidRDefault="00151A67" w:rsidP="000D6CF4">
            <w:pPr>
              <w:pStyle w:val="Answers"/>
            </w:pPr>
            <w:r>
              <w:t>Consolidating a platform requires a 5 year 1 FTE/program initiative, with support evenly distributed among program, department, and faculty. Within departmental research program activities in experimental/applied physics as well as the FREIA-lab and the workshop, we possess the facilities.</w:t>
            </w:r>
          </w:p>
        </w:tc>
      </w:tr>
    </w:tbl>
    <w:p w14:paraId="73E26D27" w14:textId="77777777" w:rsidR="00B71F66" w:rsidRDefault="7B5EF89B" w:rsidP="7B5EF89B">
      <w:pPr>
        <w:pStyle w:val="Heading3"/>
        <w:rPr>
          <w:lang w:val="en-US"/>
        </w:rPr>
      </w:pPr>
      <w:r w:rsidRPr="7B5EF89B">
        <w:rPr>
          <w:lang w:val="en-US"/>
        </w:rPr>
        <w:t>Success indicators</w:t>
      </w:r>
    </w:p>
    <w:p w14:paraId="50826C59" w14:textId="77777777"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368383D9" w14:textId="77777777"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2E6F0E" w14:paraId="599FACDE" w14:textId="77777777" w:rsidTr="7B5EF89B">
        <w:trPr>
          <w:cantSplit/>
          <w:trHeight w:hRule="exact" w:val="799"/>
        </w:trPr>
        <w:tc>
          <w:tcPr>
            <w:tcW w:w="9016" w:type="dxa"/>
          </w:tcPr>
          <w:p w14:paraId="6E65FCC9" w14:textId="77777777" w:rsidR="00B71F66" w:rsidRPr="00C44957" w:rsidRDefault="00151A67" w:rsidP="000D6CF4">
            <w:pPr>
              <w:pStyle w:val="Answers"/>
            </w:pPr>
            <w:r>
              <w:t>Developing HAXPES-beamline CDR via TDR a beamline at MAX IV, opening user facility opportunities for ultrafast photon and device physics characterization: 2 program PhDs contribute yearly to publications. Creating a science CDR for a compact neutron source or other instrumentation.</w:t>
            </w:r>
          </w:p>
        </w:tc>
      </w:tr>
    </w:tbl>
    <w:p w14:paraId="5DB7B89B" w14:textId="77777777" w:rsidR="00B71F66"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6C320B17" w14:textId="77777777"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56E06A10" w14:textId="77777777"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2E6F0E" w14:paraId="3116CBF5" w14:textId="77777777" w:rsidTr="7B5EF89B">
        <w:trPr>
          <w:cantSplit/>
          <w:trHeight w:hRule="exact" w:val="799"/>
        </w:trPr>
        <w:tc>
          <w:tcPr>
            <w:tcW w:w="9016" w:type="dxa"/>
          </w:tcPr>
          <w:p w14:paraId="7A51D9A0" w14:textId="77777777" w:rsidR="00B71F66" w:rsidRPr="00C44957" w:rsidRDefault="00151A67" w:rsidP="000D6CF4">
            <w:pPr>
              <w:pStyle w:val="Answers"/>
            </w:pPr>
            <w:r>
              <w:t>Consolidating current activities involve knowledge transfer through in-house and international collaborations. We facilitate shared supervision of PhD students utilizing the infrastructures and optimize infrastructure running costs. This makes us competitive in applying for funding and beamtime already.</w:t>
            </w:r>
          </w:p>
        </w:tc>
      </w:tr>
    </w:tbl>
    <w:p w14:paraId="529B4102" w14:textId="77777777"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 xml:space="preserve">may require faculty </w:t>
      </w:r>
      <w:proofErr w:type="gramStart"/>
      <w:r w:rsidRPr="7B5EF89B">
        <w:rPr>
          <w:u w:val="single"/>
          <w:lang w:val="en-US"/>
        </w:rPr>
        <w:t>support</w:t>
      </w:r>
      <w:proofErr w:type="gramEnd"/>
    </w:p>
    <w:p w14:paraId="2919BCC0" w14:textId="77777777" w:rsidR="00DC4E67" w:rsidRPr="000C2394" w:rsidRDefault="7B5EF89B" w:rsidP="7B5EF89B">
      <w:pPr>
        <w:pStyle w:val="Heading2"/>
        <w:rPr>
          <w:lang w:val="en-US"/>
        </w:rPr>
      </w:pPr>
      <w:r w:rsidRPr="7B5EF89B">
        <w:rPr>
          <w:lang w:val="en-US"/>
        </w:rPr>
        <w:t>Description of the Priority</w:t>
      </w:r>
    </w:p>
    <w:p w14:paraId="5B6ACF1D" w14:textId="77777777"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rsidRPr="002E6F0E" w14:paraId="037FC081" w14:textId="77777777" w:rsidTr="7B5EF89B">
        <w:tc>
          <w:tcPr>
            <w:tcW w:w="1271" w:type="dxa"/>
          </w:tcPr>
          <w:p w14:paraId="2B9882AC" w14:textId="77777777" w:rsidR="00DC4E67" w:rsidRDefault="7B5EF89B" w:rsidP="000D6CF4">
            <w:pPr>
              <w:pStyle w:val="TableHeading"/>
            </w:pPr>
            <w:r>
              <w:t>Department:</w:t>
            </w:r>
          </w:p>
        </w:tc>
        <w:tc>
          <w:tcPr>
            <w:tcW w:w="7655" w:type="dxa"/>
            <w:gridSpan w:val="4"/>
          </w:tcPr>
          <w:p w14:paraId="14D9D2FC" w14:textId="77777777" w:rsidR="00DC4E67" w:rsidRDefault="00016CC5" w:rsidP="000D6CF4">
            <w:pPr>
              <w:pStyle w:val="Answers"/>
            </w:pPr>
            <w:r>
              <w:t>Department of Physics and Astronomy</w:t>
            </w:r>
          </w:p>
        </w:tc>
      </w:tr>
      <w:tr w:rsidR="00DC4E67" w:rsidRPr="002E6F0E" w14:paraId="7F547F4B" w14:textId="77777777" w:rsidTr="7B5EF89B">
        <w:tc>
          <w:tcPr>
            <w:tcW w:w="1271" w:type="dxa"/>
          </w:tcPr>
          <w:p w14:paraId="5708B5C1" w14:textId="77777777" w:rsidR="00DC4E67" w:rsidRDefault="7B5EF89B" w:rsidP="000D6CF4">
            <w:pPr>
              <w:pStyle w:val="TableHeading"/>
            </w:pPr>
            <w:r>
              <w:t>Program:</w:t>
            </w:r>
          </w:p>
        </w:tc>
        <w:tc>
          <w:tcPr>
            <w:tcW w:w="7655" w:type="dxa"/>
            <w:gridSpan w:val="4"/>
          </w:tcPr>
          <w:p w14:paraId="0431A35B" w14:textId="77777777" w:rsidR="00DC4E67" w:rsidRDefault="00016CC5" w:rsidP="000D6CF4">
            <w:pPr>
              <w:pStyle w:val="Answers"/>
            </w:pPr>
            <w:r>
              <w:t>Condensed Matter Physics of Energy Materials</w:t>
            </w:r>
          </w:p>
        </w:tc>
      </w:tr>
      <w:tr w:rsidR="00DC4E67" w:rsidRPr="002E6F0E" w14:paraId="02AE80C1" w14:textId="77777777" w:rsidTr="7B5EF89B">
        <w:tc>
          <w:tcPr>
            <w:tcW w:w="1271" w:type="dxa"/>
          </w:tcPr>
          <w:p w14:paraId="67A46B03" w14:textId="77777777" w:rsidR="00DC4E67" w:rsidRDefault="7B5EF89B" w:rsidP="000D6CF4">
            <w:pPr>
              <w:pStyle w:val="TableHeading"/>
            </w:pPr>
            <w:r>
              <w:t>Title:</w:t>
            </w:r>
          </w:p>
        </w:tc>
        <w:tc>
          <w:tcPr>
            <w:tcW w:w="7655" w:type="dxa"/>
            <w:gridSpan w:val="4"/>
          </w:tcPr>
          <w:p w14:paraId="29AA3B37" w14:textId="77777777" w:rsidR="00DC4E67" w:rsidRDefault="00016CC5" w:rsidP="000D6CF4">
            <w:pPr>
              <w:pStyle w:val="Answers"/>
            </w:pPr>
            <w:r>
              <w:t xml:space="preserve">Sustainable materials science – enabled by the </w:t>
            </w:r>
            <w:proofErr w:type="spellStart"/>
            <w:r>
              <w:t>LigHt</w:t>
            </w:r>
            <w:proofErr w:type="spellEnd"/>
            <w:r>
              <w:t xml:space="preserve"> infrastructure</w:t>
            </w:r>
          </w:p>
        </w:tc>
      </w:tr>
      <w:tr w:rsidR="00DC4E67" w14:paraId="1F29E44B" w14:textId="77777777" w:rsidTr="7B5EF89B">
        <w:tc>
          <w:tcPr>
            <w:tcW w:w="1271" w:type="dxa"/>
          </w:tcPr>
          <w:p w14:paraId="7B8E226F" w14:textId="77777777" w:rsidR="00DC4E67" w:rsidRDefault="7B5EF89B" w:rsidP="000D6CF4">
            <w:pPr>
              <w:pStyle w:val="TableHeading"/>
            </w:pPr>
            <w:r>
              <w:t>Support:</w:t>
            </w:r>
          </w:p>
        </w:tc>
        <w:tc>
          <w:tcPr>
            <w:tcW w:w="2835" w:type="dxa"/>
          </w:tcPr>
          <w:p w14:paraId="16CBF09E" w14:textId="77777777" w:rsidR="00DC4E67" w:rsidRDefault="7B5EF89B" w:rsidP="000D6CF4">
            <w:pPr>
              <w:pStyle w:val="TableHeading"/>
            </w:pPr>
            <w:r>
              <w:t>May require department support:</w:t>
            </w:r>
          </w:p>
        </w:tc>
        <w:tc>
          <w:tcPr>
            <w:tcW w:w="1134" w:type="dxa"/>
          </w:tcPr>
          <w:p w14:paraId="28DAA435" w14:textId="77777777" w:rsidR="00DC4E67" w:rsidRDefault="00016CC5" w:rsidP="000D6CF4">
            <w:pPr>
              <w:pStyle w:val="Answers"/>
            </w:pPr>
            <w:r>
              <w:t>[Yes]</w:t>
            </w:r>
          </w:p>
        </w:tc>
        <w:tc>
          <w:tcPr>
            <w:tcW w:w="2552" w:type="dxa"/>
          </w:tcPr>
          <w:p w14:paraId="66DA51AE" w14:textId="77777777" w:rsidR="00DC4E67" w:rsidRDefault="7B5EF89B" w:rsidP="000D6CF4">
            <w:pPr>
              <w:pStyle w:val="TableHeading"/>
            </w:pPr>
            <w:r>
              <w:t>May require faculty support:</w:t>
            </w:r>
          </w:p>
        </w:tc>
        <w:tc>
          <w:tcPr>
            <w:tcW w:w="1134" w:type="dxa"/>
          </w:tcPr>
          <w:p w14:paraId="607C648A" w14:textId="77777777" w:rsidR="00DC4E67" w:rsidRDefault="00016CC5" w:rsidP="000D6CF4">
            <w:pPr>
              <w:pStyle w:val="Answers"/>
            </w:pPr>
            <w:r>
              <w:t>[Yes]</w:t>
            </w:r>
          </w:p>
        </w:tc>
      </w:tr>
    </w:tbl>
    <w:p w14:paraId="2527C2C7" w14:textId="77777777" w:rsidR="00271A48" w:rsidRDefault="7B5EF89B" w:rsidP="7B5EF89B">
      <w:pPr>
        <w:pStyle w:val="Heading3"/>
        <w:rPr>
          <w:lang w:val="en-US"/>
        </w:rPr>
      </w:pPr>
      <w:r w:rsidRPr="7B5EF89B">
        <w:rPr>
          <w:lang w:val="en-US"/>
        </w:rPr>
        <w:t>Goal</w:t>
      </w:r>
    </w:p>
    <w:p w14:paraId="0168023F" w14:textId="77777777"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2E6F0E" w14:paraId="1C5F75F2" w14:textId="77777777" w:rsidTr="000D6CF4">
        <w:tc>
          <w:tcPr>
            <w:tcW w:w="9016" w:type="dxa"/>
          </w:tcPr>
          <w:p w14:paraId="0E2AD5F9" w14:textId="77777777" w:rsidR="00271A48" w:rsidRDefault="00016CC5" w:rsidP="000D6CF4">
            <w:pPr>
              <w:pStyle w:val="Answers"/>
            </w:pPr>
            <w:r>
              <w:t>Strengthening a sustainability materials science platform (</w:t>
            </w:r>
            <w:proofErr w:type="spellStart"/>
            <w:r>
              <w:rPr>
                <w:b/>
              </w:rPr>
              <w:t>LigHt</w:t>
            </w:r>
            <w:proofErr w:type="spellEnd"/>
            <w:r>
              <w:t>) for H or Li based clean energy systems, circular materials, and new technology solutions with young tenured staff.</w:t>
            </w:r>
          </w:p>
        </w:tc>
      </w:tr>
    </w:tbl>
    <w:p w14:paraId="153C84A5" w14:textId="77777777" w:rsidR="00B71F66" w:rsidRDefault="7B5EF89B" w:rsidP="7B5EF89B">
      <w:pPr>
        <w:pStyle w:val="Heading3"/>
        <w:rPr>
          <w:lang w:val="en-US"/>
        </w:rPr>
      </w:pPr>
      <w:r w:rsidRPr="7B5EF89B">
        <w:rPr>
          <w:lang w:val="en-US"/>
        </w:rPr>
        <w:t xml:space="preserve">Expected meaningful research </w:t>
      </w:r>
      <w:proofErr w:type="gramStart"/>
      <w:r w:rsidRPr="7B5EF89B">
        <w:rPr>
          <w:lang w:val="en-US"/>
        </w:rPr>
        <w:t>improvement</w:t>
      </w:r>
      <w:proofErr w:type="gramEnd"/>
    </w:p>
    <w:p w14:paraId="4DB960DB" w14:textId="77777777"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5BC58883" w14:textId="77777777"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2E6F0E" w14:paraId="255DD11B" w14:textId="77777777" w:rsidTr="7B5EF89B">
        <w:trPr>
          <w:trHeight w:hRule="exact" w:val="2699"/>
        </w:trPr>
        <w:tc>
          <w:tcPr>
            <w:tcW w:w="9016" w:type="dxa"/>
          </w:tcPr>
          <w:p w14:paraId="4412EEBE" w14:textId="77777777" w:rsidR="00B71F66" w:rsidRPr="00544C2D" w:rsidRDefault="00016CC5" w:rsidP="000D6CF4">
            <w:pPr>
              <w:pStyle w:val="Answers"/>
            </w:pPr>
            <w:r>
              <w:t xml:space="preserve">We aim to accelerate materials design relevant to clean energy, circular materials, and sustainable technologies - enabled by use of the recently initiated </w:t>
            </w:r>
            <w:proofErr w:type="spellStart"/>
            <w:r>
              <w:rPr>
                <w:b/>
              </w:rPr>
              <w:t>LigHt</w:t>
            </w:r>
            <w:proofErr w:type="spellEnd"/>
            <w:r>
              <w:t xml:space="preserve">-infrastructure. The </w:t>
            </w:r>
            <w:proofErr w:type="spellStart"/>
            <w:r>
              <w:rPr>
                <w:b/>
              </w:rPr>
              <w:t>LigHt</w:t>
            </w:r>
            <w:proofErr w:type="spellEnd"/>
            <w:r>
              <w:t xml:space="preserve"> infrastructure also complements the program’s research both in-house and at large-scale facilities, it will also connect to the dept. ultra-fast x-ray initiatives. The research will partly focus on systems involving light elements, H and Li, and will address concerns such as corrosion, catalysis, and recyclability as well as ion insertion in materials for energy storage, where dynamics at interfaces and surfaces are key for performance. The </w:t>
            </w:r>
            <w:proofErr w:type="spellStart"/>
            <w:r>
              <w:rPr>
                <w:b/>
              </w:rPr>
              <w:t>LigHt</w:t>
            </w:r>
            <w:proofErr w:type="spellEnd"/>
            <w:r>
              <w:t>-infrastructure introduces unprecedented experimental methods combining advanced spectroscopy and spectrometry, along with integrated combinations for use on a wide range of inorganic and organic systems under in operando conditions. By applying methodologies and fundamental physics concepts, this platform facilitates the design of materials and device physics and strengthens research and collaborations within our program, the unit, as well as with partners at UU and internationally.</w:t>
            </w:r>
          </w:p>
        </w:tc>
      </w:tr>
    </w:tbl>
    <w:p w14:paraId="1B2BC9BC" w14:textId="77777777" w:rsidR="00B71F66" w:rsidRDefault="7B5EF89B" w:rsidP="7B5EF89B">
      <w:pPr>
        <w:pStyle w:val="Heading3"/>
        <w:rPr>
          <w:lang w:val="en-US"/>
        </w:rPr>
      </w:pPr>
      <w:r w:rsidRPr="7B5EF89B">
        <w:rPr>
          <w:lang w:val="en-US"/>
        </w:rPr>
        <w:t>Implementation plan</w:t>
      </w:r>
    </w:p>
    <w:p w14:paraId="79E6EB5D" w14:textId="7777777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2AE04639" w14:textId="77777777"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2E6F0E" w14:paraId="5EEAC6D1" w14:textId="77777777" w:rsidTr="7B5EF89B">
        <w:trPr>
          <w:trHeight w:hRule="exact" w:val="2699"/>
        </w:trPr>
        <w:tc>
          <w:tcPr>
            <w:tcW w:w="9016" w:type="dxa"/>
          </w:tcPr>
          <w:p w14:paraId="78F2C0B6" w14:textId="77777777" w:rsidR="00B71F66" w:rsidRPr="00544C2D" w:rsidRDefault="00016CC5" w:rsidP="000D6CF4">
            <w:pPr>
              <w:pStyle w:val="Answers"/>
            </w:pPr>
            <w:r>
              <w:t xml:space="preserve">We are seeking long- and short- term additional resources from the faculty to consolidate sustainability themes in physics and broadly over the faculty. The </w:t>
            </w:r>
            <w:proofErr w:type="spellStart"/>
            <w:r>
              <w:rPr>
                <w:b/>
              </w:rPr>
              <w:t>LigHt</w:t>
            </w:r>
            <w:proofErr w:type="spellEnd"/>
            <w:r>
              <w:t xml:space="preserve"> infrastructure, integrated with the tools available at the TANDEM lab, includes SIMS, XRD, as well as extended pressure HAXPES, allowing simultaneous studies of element concentration, chemical state, and structure. (</w:t>
            </w:r>
            <w:proofErr w:type="spellStart"/>
            <w:r>
              <w:t>i</w:t>
            </w:r>
            <w:proofErr w:type="spellEnd"/>
            <w:r>
              <w:t xml:space="preserve">) With a budget of 40 </w:t>
            </w:r>
            <w:proofErr w:type="spellStart"/>
            <w:r>
              <w:t>Mkr</w:t>
            </w:r>
            <w:proofErr w:type="spellEnd"/>
            <w:r>
              <w:t xml:space="preserve"> and 32.5 </w:t>
            </w:r>
            <w:proofErr w:type="spellStart"/>
            <w:r>
              <w:t>Mkr</w:t>
            </w:r>
            <w:proofErr w:type="spellEnd"/>
            <w:r>
              <w:t xml:space="preserve"> secured we seek co-financing for the platform. The platform will be available for all researchers at the faculty, necessitating dedicated researchers to run the facility. (ii) Consolidating applied surface physics on energy storage and heterogeneous catalysis requires support for a new assistant lecturer position (0.5 FFF).</w:t>
            </w:r>
          </w:p>
          <w:p w14:paraId="13D7F550" w14:textId="77777777" w:rsidR="00612D0C" w:rsidRPr="002E6F0E" w:rsidRDefault="00000000">
            <w:pPr>
              <w:rPr>
                <w:lang w:val="en-US"/>
              </w:rPr>
            </w:pPr>
            <w:r w:rsidRPr="002E6F0E">
              <w:rPr>
                <w:lang w:val="en-US"/>
              </w:rPr>
              <w:t xml:space="preserve">Importantly, this position complements initiatives from the Materials Physics program on hydrogen in materials and can benefit initiatives on catalysis using ultrafast spectroscopy. Additionally, the platform serves as an important asset in the research of our recent recruitments (3 female ULs) </w:t>
            </w:r>
            <w:proofErr w:type="gramStart"/>
            <w:r w:rsidRPr="002E6F0E">
              <w:rPr>
                <w:lang w:val="en-US"/>
              </w:rPr>
              <w:t>in the area of</w:t>
            </w:r>
            <w:proofErr w:type="gramEnd"/>
            <w:r w:rsidRPr="002E6F0E">
              <w:rPr>
                <w:lang w:val="en-US"/>
              </w:rPr>
              <w:t xml:space="preserve"> condensed matter physics of energy materials.</w:t>
            </w:r>
          </w:p>
        </w:tc>
      </w:tr>
    </w:tbl>
    <w:p w14:paraId="6FDA2813" w14:textId="77777777" w:rsidR="00B71F66" w:rsidRDefault="7B5EF89B" w:rsidP="7B5EF89B">
      <w:pPr>
        <w:pStyle w:val="Heading3"/>
        <w:rPr>
          <w:lang w:val="en-US"/>
        </w:rPr>
      </w:pPr>
      <w:r w:rsidRPr="7B5EF89B">
        <w:rPr>
          <w:lang w:val="en-US"/>
        </w:rPr>
        <w:t>What previous accomplishments indicate a high likelihood of success?</w:t>
      </w:r>
    </w:p>
    <w:p w14:paraId="1F404D2D" w14:textId="77777777"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00DD7CF6" w14:textId="77777777"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8D09EB" w14:paraId="0C884D16" w14:textId="77777777" w:rsidTr="7B5EF89B">
        <w:trPr>
          <w:trHeight w:hRule="exact" w:val="1701"/>
        </w:trPr>
        <w:tc>
          <w:tcPr>
            <w:tcW w:w="9016" w:type="dxa"/>
          </w:tcPr>
          <w:p w14:paraId="4C0F9307" w14:textId="77777777" w:rsidR="00B71F66" w:rsidRPr="00DE2BEE" w:rsidRDefault="00016CC5" w:rsidP="000D6CF4">
            <w:pPr>
              <w:pStyle w:val="Answers"/>
            </w:pPr>
            <w:r>
              <w:t>The Div. X-ray photon science, i.e. our program and Chemical and Biomolecular Phys., pioneer and leads the advancement of cutting-edge X-ray spectroscopy across a wide range of domains, including surface and interfacial physics. Recent developments (see e.g. 3.3.1, 3.3.5) include beamline development at MAX IV (Veritas, HAXPES-beamline CDR) and HZB/BESSY (</w:t>
            </w:r>
            <w:proofErr w:type="spellStart"/>
            <w:r>
              <w:t>CoESCA</w:t>
            </w:r>
            <w:proofErr w:type="spellEnd"/>
            <w:r>
              <w:t xml:space="preserve">, </w:t>
            </w:r>
            <w:proofErr w:type="spellStart"/>
            <w:r>
              <w:t>LowDosePES</w:t>
            </w:r>
            <w:proofErr w:type="spellEnd"/>
            <w:r>
              <w:t xml:space="preserve">). We have pioneered tools for ambient pressure, dynamic and operando XPS. In collaboration with Material Physics and Ion Physics/TANDEM lab we succeeded in obtaining a KAW WISE-platform: </w:t>
            </w:r>
            <w:proofErr w:type="spellStart"/>
            <w:r>
              <w:rPr>
                <w:b/>
              </w:rPr>
              <w:t>LigHt</w:t>
            </w:r>
            <w:proofErr w:type="spellEnd"/>
            <w:r>
              <w:t>. Additionally, our senior staff leads projects in the intended domain that currently have support from ERC, VR, SSF, FORMAS, and KAW. Foundation.</w:t>
            </w:r>
          </w:p>
        </w:tc>
      </w:tr>
    </w:tbl>
    <w:p w14:paraId="64020641" w14:textId="77777777" w:rsidR="00B71F66" w:rsidRDefault="7B5EF89B" w:rsidP="7B5EF89B">
      <w:pPr>
        <w:pStyle w:val="Heading2"/>
        <w:rPr>
          <w:lang w:val="en-US"/>
        </w:rPr>
      </w:pPr>
      <w:proofErr w:type="gramStart"/>
      <w:r w:rsidRPr="7B5EF89B">
        <w:rPr>
          <w:lang w:val="en-US"/>
        </w:rPr>
        <w:t>Current status</w:t>
      </w:r>
      <w:proofErr w:type="gramEnd"/>
      <w:r w:rsidRPr="7B5EF89B">
        <w:rPr>
          <w:lang w:val="en-US"/>
        </w:rPr>
        <w:t xml:space="preserve"> of the area at Uppsala University</w:t>
      </w:r>
    </w:p>
    <w:p w14:paraId="3CB6CD78" w14:textId="77777777"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4BF556F9" w14:textId="77777777"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2E6F0E" w14:paraId="5F833C8F" w14:textId="77777777" w:rsidTr="7B5EF89B">
        <w:trPr>
          <w:cantSplit/>
          <w:trHeight w:hRule="exact" w:val="799"/>
        </w:trPr>
        <w:tc>
          <w:tcPr>
            <w:tcW w:w="9016" w:type="dxa"/>
          </w:tcPr>
          <w:p w14:paraId="1E167B41" w14:textId="77777777" w:rsidR="00B71F66" w:rsidRPr="00C44957" w:rsidRDefault="00675F9D" w:rsidP="000D6CF4">
            <w:pPr>
              <w:pStyle w:val="Answers"/>
            </w:pPr>
            <w:r>
              <w:t>UU are strong both on clean energy and materials science. Our department has a strong tradition in instrument development, our division notably in X-ray methodology. We and our collaborators at UU to solve sustainability challenges by combining materials science with state-of-the-art X-ray analysis methods.</w:t>
            </w:r>
          </w:p>
        </w:tc>
      </w:tr>
    </w:tbl>
    <w:p w14:paraId="48B732E2" w14:textId="77777777" w:rsidR="00B71F66" w:rsidRDefault="7B5EF89B" w:rsidP="7B5EF89B">
      <w:pPr>
        <w:pStyle w:val="Heading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3727E863" w14:textId="77777777"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110AE11B" w14:textId="77777777" w:rsidR="00B71F66" w:rsidRDefault="7B5EF89B" w:rsidP="00B71F66">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leGrid"/>
        <w:tblW w:w="0" w:type="auto"/>
        <w:tblLayout w:type="fixed"/>
        <w:tblLook w:val="04A0" w:firstRow="1" w:lastRow="0" w:firstColumn="1" w:lastColumn="0" w:noHBand="0" w:noVBand="1"/>
      </w:tblPr>
      <w:tblGrid>
        <w:gridCol w:w="9016"/>
      </w:tblGrid>
      <w:tr w:rsidR="00B71F66" w:rsidRPr="002E6F0E" w14:paraId="33BEDEBF" w14:textId="77777777" w:rsidTr="7B5EF89B">
        <w:trPr>
          <w:cantSplit/>
          <w:trHeight w:hRule="exact" w:val="799"/>
        </w:trPr>
        <w:tc>
          <w:tcPr>
            <w:tcW w:w="9016" w:type="dxa"/>
          </w:tcPr>
          <w:p w14:paraId="696A72B1" w14:textId="77777777" w:rsidR="00B71F66" w:rsidRPr="00C44957" w:rsidRDefault="001B4A4D" w:rsidP="000D6CF4">
            <w:pPr>
              <w:pStyle w:val="Answers"/>
            </w:pPr>
            <w:r>
              <w:t xml:space="preserve">The program has always committed resources to methodology development, including depreciation and running costs (currently 15% internal, 20% of total program budget). We have large activities in sustainability materials science including new initiatives within </w:t>
            </w:r>
            <w:proofErr w:type="spellStart"/>
            <w:r>
              <w:rPr>
                <w:b/>
              </w:rPr>
              <w:t>LigHt</w:t>
            </w:r>
            <w:proofErr w:type="spellEnd"/>
            <w:r>
              <w:t xml:space="preserve">.  We have to date provided 20% FTE in-kind to </w:t>
            </w:r>
            <w:proofErr w:type="spellStart"/>
            <w:r>
              <w:rPr>
                <w:b/>
              </w:rPr>
              <w:t>LigHt</w:t>
            </w:r>
            <w:proofErr w:type="spellEnd"/>
            <w:r>
              <w:t>.</w:t>
            </w:r>
          </w:p>
        </w:tc>
      </w:tr>
    </w:tbl>
    <w:p w14:paraId="3C741530" w14:textId="77777777" w:rsidR="00B71F66" w:rsidRDefault="7B5EF89B" w:rsidP="7B5EF89B">
      <w:pPr>
        <w:pStyle w:val="Heading2"/>
        <w:rPr>
          <w:lang w:val="en-US"/>
        </w:rPr>
      </w:pPr>
      <w:r w:rsidRPr="7B5EF89B">
        <w:rPr>
          <w:lang w:val="en-US"/>
        </w:rPr>
        <w:t>Strategic value</w:t>
      </w:r>
    </w:p>
    <w:p w14:paraId="4C5D9712" w14:textId="77777777" w:rsidR="00B71F66" w:rsidRDefault="7B5EF89B" w:rsidP="7B5EF89B">
      <w:pPr>
        <w:pStyle w:val="Heading3"/>
        <w:rPr>
          <w:lang w:val="en-US"/>
        </w:rPr>
      </w:pPr>
      <w:r w:rsidRPr="7B5EF89B">
        <w:rPr>
          <w:lang w:val="en-US"/>
        </w:rPr>
        <w:t>Strategic value of the area in the global context</w:t>
      </w:r>
    </w:p>
    <w:p w14:paraId="3D79761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77B32C8F"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2E6F0E" w14:paraId="29B07050" w14:textId="77777777" w:rsidTr="7B5EF89B">
        <w:trPr>
          <w:cantSplit/>
          <w:trHeight w:hRule="exact" w:val="799"/>
        </w:trPr>
        <w:tc>
          <w:tcPr>
            <w:tcW w:w="9016" w:type="dxa"/>
          </w:tcPr>
          <w:p w14:paraId="2FC1679B" w14:textId="77777777" w:rsidR="00B71F66" w:rsidRPr="00C44957" w:rsidRDefault="001B4A4D" w:rsidP="000D6CF4">
            <w:pPr>
              <w:pStyle w:val="Answers"/>
            </w:pPr>
            <w:r>
              <w:t xml:space="preserve">Our department's goals include ensuring access to research infrastructure and this platform contributes with atomic level research of reactions and storage. Specifically, we aim to use the </w:t>
            </w:r>
            <w:proofErr w:type="spellStart"/>
            <w:r>
              <w:rPr>
                <w:b/>
              </w:rPr>
              <w:t>LigHt</w:t>
            </w:r>
            <w:proofErr w:type="spellEnd"/>
            <w:r>
              <w:t xml:space="preserve"> infrastructure to accelerate materials and device development and to contribute to sustainable technologies.</w:t>
            </w:r>
          </w:p>
        </w:tc>
      </w:tr>
    </w:tbl>
    <w:p w14:paraId="70D18015" w14:textId="77777777" w:rsidR="00B71F66" w:rsidRDefault="7B5EF89B" w:rsidP="7B5EF89B">
      <w:pPr>
        <w:pStyle w:val="Heading3"/>
        <w:rPr>
          <w:lang w:val="en-US"/>
        </w:rPr>
      </w:pPr>
      <w:r w:rsidRPr="7B5EF89B">
        <w:rPr>
          <w:lang w:val="en-US"/>
        </w:rPr>
        <w:t xml:space="preserve">Strategic value of the area at the next level </w:t>
      </w:r>
    </w:p>
    <w:p w14:paraId="302B895C"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11415F46"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2E6F0E" w14:paraId="14243D9A" w14:textId="77777777" w:rsidTr="7B5EF89B">
        <w:trPr>
          <w:cantSplit/>
          <w:trHeight w:hRule="exact" w:val="799"/>
        </w:trPr>
        <w:tc>
          <w:tcPr>
            <w:tcW w:w="9016" w:type="dxa"/>
          </w:tcPr>
          <w:p w14:paraId="13F0B389" w14:textId="77777777" w:rsidR="00B71F66" w:rsidRPr="00C44957" w:rsidRDefault="001B4A4D" w:rsidP="000D6CF4">
            <w:pPr>
              <w:pStyle w:val="Answers"/>
            </w:pPr>
            <w:r>
              <w:t>Access to and development of world-class facilities lay the foundation for strengthening UU position internationally and infrastructure is a strategic priority at the faculty. Research for sustainable societal development is also prioritized. This open facility will attract researchers from all over the world to UU.</w:t>
            </w:r>
          </w:p>
        </w:tc>
      </w:tr>
    </w:tbl>
    <w:p w14:paraId="4D5C0494" w14:textId="77777777" w:rsidR="00B71F66" w:rsidRDefault="7B5EF89B" w:rsidP="7B5EF89B">
      <w:pPr>
        <w:pStyle w:val="Heading2"/>
        <w:rPr>
          <w:lang w:val="en-US"/>
        </w:rPr>
      </w:pPr>
      <w:r w:rsidRPr="7B5EF89B">
        <w:rPr>
          <w:lang w:val="en-US"/>
        </w:rPr>
        <w:t xml:space="preserve">Contributions needed for </w:t>
      </w:r>
      <w:proofErr w:type="gramStart"/>
      <w:r w:rsidRPr="7B5EF89B">
        <w:rPr>
          <w:lang w:val="en-US"/>
        </w:rPr>
        <w:t>success</w:t>
      </w:r>
      <w:proofErr w:type="gramEnd"/>
    </w:p>
    <w:p w14:paraId="5E286E1E" w14:textId="77777777"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50155242"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2E6F0E" w14:paraId="20A15922" w14:textId="77777777" w:rsidTr="7B5EF89B">
        <w:trPr>
          <w:cantSplit/>
          <w:trHeight w:hRule="exact" w:val="799"/>
        </w:trPr>
        <w:tc>
          <w:tcPr>
            <w:tcW w:w="9016" w:type="dxa"/>
          </w:tcPr>
          <w:p w14:paraId="5D019441" w14:textId="77777777" w:rsidR="00B71F66" w:rsidRPr="00C44957" w:rsidRDefault="001B4A4D" w:rsidP="000D6CF4">
            <w:pPr>
              <w:pStyle w:val="Answers"/>
            </w:pPr>
            <w:r>
              <w:t xml:space="preserve">The program seeks faculty funds (0.5 FFF) for </w:t>
            </w:r>
            <w:proofErr w:type="gramStart"/>
            <w:r>
              <w:t>an</w:t>
            </w:r>
            <w:proofErr w:type="gramEnd"/>
            <w:r>
              <w:t xml:space="preserve"> BUL position to develop the combination of materials and sustainability themes at </w:t>
            </w:r>
            <w:proofErr w:type="spellStart"/>
            <w:r>
              <w:t>LigHt</w:t>
            </w:r>
            <w:proofErr w:type="spellEnd"/>
            <w:r>
              <w:t xml:space="preserve">. The constellation </w:t>
            </w:r>
            <w:proofErr w:type="gramStart"/>
            <w:r>
              <w:t>seek</w:t>
            </w:r>
            <w:proofErr w:type="gramEnd"/>
            <w:r>
              <w:t xml:space="preserve"> time-limited support to complete the platform for optimal operation (prog., depart. and faculty share costs of 7,5 MSEK depreciation+2,5 MSEK personnel) </w:t>
            </w:r>
            <w:proofErr w:type="gramStart"/>
            <w:r>
              <w:t>MSEK(</w:t>
            </w:r>
            <w:proofErr w:type="gramEnd"/>
            <w:r>
              <w:t>personnel).</w:t>
            </w:r>
          </w:p>
        </w:tc>
      </w:tr>
    </w:tbl>
    <w:p w14:paraId="68E526D2" w14:textId="77777777" w:rsidR="00B71F66" w:rsidRDefault="7B5EF89B" w:rsidP="7B5EF89B">
      <w:pPr>
        <w:pStyle w:val="Heading3"/>
        <w:rPr>
          <w:lang w:val="en-US"/>
        </w:rPr>
      </w:pPr>
      <w:r w:rsidRPr="7B5EF89B">
        <w:rPr>
          <w:lang w:val="en-US"/>
        </w:rPr>
        <w:t>Success indicators</w:t>
      </w:r>
    </w:p>
    <w:p w14:paraId="3A0F2C58" w14:textId="77777777"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7324EE94" w14:textId="77777777"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2E6F0E" w14:paraId="6A5CB54B" w14:textId="77777777" w:rsidTr="7B5EF89B">
        <w:trPr>
          <w:cantSplit/>
          <w:trHeight w:hRule="exact" w:val="799"/>
        </w:trPr>
        <w:tc>
          <w:tcPr>
            <w:tcW w:w="9016" w:type="dxa"/>
          </w:tcPr>
          <w:p w14:paraId="6AE18FF6" w14:textId="77777777" w:rsidR="00B71F66" w:rsidRPr="00C44957" w:rsidRDefault="001B4A4D" w:rsidP="000D6CF4">
            <w:pPr>
              <w:pStyle w:val="Answers"/>
            </w:pPr>
            <w:r>
              <w:t>Cutting-edge H/Li-related research using the platform, 2 program PhDs/yearly. Results on sustainability themes in top tier journals. Increased advanced grant success rate. Attract international recruitments /collaborators to our activities. Fertilize H/Li-related research at large-scale facilities.</w:t>
            </w:r>
          </w:p>
        </w:tc>
      </w:tr>
    </w:tbl>
    <w:p w14:paraId="01A3F1DD" w14:textId="77777777" w:rsidR="00B71F66" w:rsidRDefault="7B5EF89B" w:rsidP="7B5EF89B">
      <w:pPr>
        <w:pStyle w:val="Heading3"/>
        <w:rPr>
          <w:lang w:val="en-US"/>
        </w:rPr>
      </w:pPr>
      <w:r w:rsidRPr="7B5EF89B">
        <w:rPr>
          <w:lang w:val="en-US"/>
        </w:rPr>
        <w:t xml:space="preserve">First steps that can be taken </w:t>
      </w:r>
      <w:proofErr w:type="gramStart"/>
      <w:r w:rsidRPr="7B5EF89B">
        <w:rPr>
          <w:lang w:val="en-US"/>
        </w:rPr>
        <w:t>today</w:t>
      </w:r>
      <w:proofErr w:type="gramEnd"/>
    </w:p>
    <w:p w14:paraId="0982692E" w14:textId="77777777"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6B09BE89" w14:textId="77777777"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2E6F0E" w14:paraId="6AA335C7" w14:textId="77777777" w:rsidTr="7B5EF89B">
        <w:trPr>
          <w:cantSplit/>
          <w:trHeight w:hRule="exact" w:val="799"/>
        </w:trPr>
        <w:tc>
          <w:tcPr>
            <w:tcW w:w="9016" w:type="dxa"/>
          </w:tcPr>
          <w:p w14:paraId="6FDF7548" w14:textId="77777777" w:rsidR="00B71F66" w:rsidRPr="00C44957" w:rsidRDefault="001B4A4D" w:rsidP="000D6CF4">
            <w:pPr>
              <w:pStyle w:val="Answers"/>
            </w:pPr>
            <w:r>
              <w:t>Merging the groups' clean energy, circular materials, and sustainable technologies research activities. Technical designs of the instrumentation and procurement of parts started. Cross-department collaborations start up their first projects. Information campaigns towards industry.</w:t>
            </w:r>
          </w:p>
        </w:tc>
      </w:tr>
    </w:tbl>
    <w:p w14:paraId="1252FF6B" w14:textId="77777777" w:rsidR="00A64542" w:rsidRDefault="00CF7134" w:rsidP="00CF7134">
      <w:pPr>
        <w:pStyle w:val="Heading1"/>
        <w:rPr>
          <w:lang w:val="en-US"/>
        </w:rPr>
      </w:pPr>
      <w:r>
        <w:rPr>
          <w:lang w:val="en-US"/>
        </w:rPr>
        <w:lastRenderedPageBreak/>
        <w:t>Questions to the panel</w:t>
      </w:r>
    </w:p>
    <w:p w14:paraId="151D6379" w14:textId="77777777" w:rsidR="00CF7134" w:rsidRDefault="00CF7134" w:rsidP="00CF7134">
      <w:pPr>
        <w:rPr>
          <w:lang w:val="en-US"/>
        </w:rPr>
      </w:pPr>
    </w:p>
    <w:p w14:paraId="237DC3E5" w14:textId="77777777" w:rsidR="00CF7134" w:rsidRPr="00CF7134" w:rsidRDefault="00CF7134" w:rsidP="00B704B0">
      <w:pPr>
        <w:pStyle w:val="Instructions"/>
      </w:pPr>
      <w:r w:rsidRPr="00CF7134">
        <w:t xml:space="preserve">The panel will provide feedback on research quality, strengths and opportunities for improvement, and comment and give feedback on staffing, funding, and </w:t>
      </w:r>
      <w:r w:rsidR="007F2514">
        <w:t>at least one priority area</w:t>
      </w:r>
      <w:r w:rsidRPr="00CF7134">
        <w:t xml:space="preserve">. </w:t>
      </w:r>
    </w:p>
    <w:p w14:paraId="2AD0DEBE" w14:textId="77777777" w:rsidR="00307586" w:rsidRPr="00307586" w:rsidRDefault="00CF7134" w:rsidP="00B704B0">
      <w:pPr>
        <w:pStyle w:val="Instructions"/>
        <w:rPr>
          <w:bCs/>
        </w:rPr>
      </w:pPr>
      <w:r w:rsidRPr="00CF7134">
        <w:rPr>
          <w:b/>
          <w:bCs/>
        </w:rPr>
        <w:t>Instructions</w:t>
      </w:r>
      <w:r w:rsidRPr="00CF7134">
        <w:rPr>
          <w:bCs/>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056F10" w14:paraId="33A39D7A" w14:textId="77777777" w:rsidTr="007135D1">
        <w:trPr>
          <w:trHeight w:hRule="exact" w:val="1701"/>
        </w:trPr>
        <w:tc>
          <w:tcPr>
            <w:tcW w:w="9016" w:type="dxa"/>
          </w:tcPr>
          <w:p w14:paraId="29FDDB7E" w14:textId="77777777" w:rsidR="00307586" w:rsidRPr="00DE2BEE" w:rsidRDefault="00056F10" w:rsidP="007135D1">
            <w:pPr>
              <w:pStyle w:val="Answers"/>
            </w:pPr>
            <w:r>
              <w:t>(approximately 600 characters)</w:t>
            </w:r>
          </w:p>
          <w:p w14:paraId="0ADA3AA8" w14:textId="6022C750" w:rsidR="00612D0C" w:rsidRPr="002E6F0E" w:rsidRDefault="00000000">
            <w:pPr>
              <w:rPr>
                <w:lang w:val="en-US"/>
              </w:rPr>
            </w:pPr>
            <w:r w:rsidRPr="002E6F0E">
              <w:rPr>
                <w:lang w:val="en-US"/>
              </w:rPr>
              <w:t xml:space="preserve">Question 1: </w:t>
            </w:r>
          </w:p>
          <w:p w14:paraId="7108F640" w14:textId="1BB74019" w:rsidR="00612D0C" w:rsidRPr="002E6F0E" w:rsidRDefault="00000000">
            <w:pPr>
              <w:rPr>
                <w:lang w:val="en-US"/>
              </w:rPr>
            </w:pPr>
            <w:r w:rsidRPr="002E6F0E">
              <w:rPr>
                <w:lang w:val="en-US"/>
              </w:rPr>
              <w:t xml:space="preserve">Question 2: </w:t>
            </w:r>
          </w:p>
          <w:p w14:paraId="7FDBF06E" w14:textId="77777777" w:rsidR="00612D0C" w:rsidRDefault="00000000">
            <w:proofErr w:type="spellStart"/>
            <w:r>
              <w:t>Question</w:t>
            </w:r>
            <w:proofErr w:type="spellEnd"/>
            <w:r>
              <w:t xml:space="preserve"> 3: </w:t>
            </w:r>
          </w:p>
        </w:tc>
      </w:tr>
    </w:tbl>
    <w:p w14:paraId="26DD325B" w14:textId="77777777" w:rsidR="00951596" w:rsidRPr="00951596" w:rsidRDefault="00951596" w:rsidP="00951596">
      <w:pPr>
        <w:rPr>
          <w:lang w:val="en-US"/>
        </w:rPr>
      </w:pPr>
    </w:p>
    <w:sectPr w:rsidR="00951596" w:rsidRPr="00951596" w:rsidSect="00383A6E">
      <w:headerReference w:type="default" r:id="rId11"/>
      <w:footerReference w:type="even"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17CC" w14:textId="77777777" w:rsidR="00383A6E" w:rsidRDefault="00383A6E" w:rsidP="00D67CF2">
      <w:r>
        <w:separator/>
      </w:r>
    </w:p>
  </w:endnote>
  <w:endnote w:type="continuationSeparator" w:id="0">
    <w:p w14:paraId="22E0F0EF" w14:textId="77777777" w:rsidR="00383A6E" w:rsidRDefault="00383A6E" w:rsidP="00D67CF2">
      <w:r>
        <w:continuationSeparator/>
      </w:r>
    </w:p>
  </w:endnote>
  <w:endnote w:type="continuationNotice" w:id="1">
    <w:p w14:paraId="37A60B66" w14:textId="77777777" w:rsidR="00383A6E" w:rsidRDefault="00383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3DDCC7C3" w14:textId="77777777"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8682B" w14:textId="77777777"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7930" w14:textId="77777777" w:rsidR="00CF7134" w:rsidRPr="007D038D" w:rsidRDefault="00CF7134" w:rsidP="7B5EF89B">
    <w:pPr>
      <w:pStyle w:val="Footer"/>
      <w:ind w:right="360"/>
      <w:rPr>
        <w:lang w:val="en-US"/>
      </w:rPr>
    </w:pPr>
    <w:r>
      <w:rPr>
        <w:lang w:val="en-US"/>
      </w:rPr>
      <w:t>KoF/ÖB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EE93" w14:textId="77777777" w:rsidR="00383A6E" w:rsidRDefault="00383A6E" w:rsidP="00D67CF2">
      <w:r>
        <w:separator/>
      </w:r>
    </w:p>
  </w:footnote>
  <w:footnote w:type="continuationSeparator" w:id="0">
    <w:p w14:paraId="31323299" w14:textId="77777777" w:rsidR="00383A6E" w:rsidRDefault="00383A6E" w:rsidP="00D67CF2">
      <w:r>
        <w:continuationSeparator/>
      </w:r>
    </w:p>
  </w:footnote>
  <w:footnote w:type="continuationNotice" w:id="1">
    <w:p w14:paraId="419B0932" w14:textId="77777777" w:rsidR="00383A6E" w:rsidRDefault="00383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1C8A" w14:textId="77777777"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2"/>
  </w:num>
  <w:num w:numId="2" w16cid:durableId="1533181862">
    <w:abstractNumId w:val="10"/>
  </w:num>
  <w:num w:numId="3" w16cid:durableId="1788157829">
    <w:abstractNumId w:val="9"/>
  </w:num>
  <w:num w:numId="4" w16cid:durableId="1421441831">
    <w:abstractNumId w:val="14"/>
  </w:num>
  <w:num w:numId="5" w16cid:durableId="694304491">
    <w:abstractNumId w:val="17"/>
  </w:num>
  <w:num w:numId="6" w16cid:durableId="509948260">
    <w:abstractNumId w:val="13"/>
  </w:num>
  <w:num w:numId="7" w16cid:durableId="575747421">
    <w:abstractNumId w:val="3"/>
  </w:num>
  <w:num w:numId="8" w16cid:durableId="1672904188">
    <w:abstractNumId w:val="18"/>
  </w:num>
  <w:num w:numId="9" w16cid:durableId="2034726329">
    <w:abstractNumId w:val="6"/>
  </w:num>
  <w:num w:numId="10" w16cid:durableId="939604011">
    <w:abstractNumId w:val="1"/>
  </w:num>
  <w:num w:numId="11" w16cid:durableId="804083850">
    <w:abstractNumId w:val="11"/>
  </w:num>
  <w:num w:numId="12" w16cid:durableId="405037156">
    <w:abstractNumId w:val="2"/>
  </w:num>
  <w:num w:numId="13" w16cid:durableId="456263438">
    <w:abstractNumId w:val="16"/>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15"/>
  </w:num>
  <w:num w:numId="19" w16cid:durableId="1529178429">
    <w:abstractNumId w:val="0"/>
  </w:num>
  <w:num w:numId="20" w16cid:durableId="1615211941">
    <w:abstractNumId w:val="19"/>
  </w:num>
  <w:num w:numId="21" w16cid:durableId="187106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9BC"/>
    <w:rsid w:val="0001473F"/>
    <w:rsid w:val="00015FC1"/>
    <w:rsid w:val="0001666E"/>
    <w:rsid w:val="00016CC5"/>
    <w:rsid w:val="0002102F"/>
    <w:rsid w:val="00025561"/>
    <w:rsid w:val="0002615E"/>
    <w:rsid w:val="00026FC3"/>
    <w:rsid w:val="0002711D"/>
    <w:rsid w:val="0003021A"/>
    <w:rsid w:val="00033437"/>
    <w:rsid w:val="00033C79"/>
    <w:rsid w:val="00033F42"/>
    <w:rsid w:val="000355A9"/>
    <w:rsid w:val="00036C14"/>
    <w:rsid w:val="00037C13"/>
    <w:rsid w:val="00037CAD"/>
    <w:rsid w:val="0004069E"/>
    <w:rsid w:val="00041341"/>
    <w:rsid w:val="000469CC"/>
    <w:rsid w:val="000476ED"/>
    <w:rsid w:val="000528A6"/>
    <w:rsid w:val="00054097"/>
    <w:rsid w:val="00054C2A"/>
    <w:rsid w:val="00056D37"/>
    <w:rsid w:val="00056F10"/>
    <w:rsid w:val="00060457"/>
    <w:rsid w:val="000606A8"/>
    <w:rsid w:val="00061E4B"/>
    <w:rsid w:val="000624CC"/>
    <w:rsid w:val="000665A8"/>
    <w:rsid w:val="00066D25"/>
    <w:rsid w:val="00072C1C"/>
    <w:rsid w:val="000769B6"/>
    <w:rsid w:val="00077011"/>
    <w:rsid w:val="00077A6F"/>
    <w:rsid w:val="00082453"/>
    <w:rsid w:val="00085C12"/>
    <w:rsid w:val="00087CDA"/>
    <w:rsid w:val="00087EDE"/>
    <w:rsid w:val="00093BF7"/>
    <w:rsid w:val="000942B0"/>
    <w:rsid w:val="00094D93"/>
    <w:rsid w:val="00095858"/>
    <w:rsid w:val="000A01D4"/>
    <w:rsid w:val="000A11C9"/>
    <w:rsid w:val="000A694B"/>
    <w:rsid w:val="000B11FE"/>
    <w:rsid w:val="000B1C2E"/>
    <w:rsid w:val="000C0628"/>
    <w:rsid w:val="000C23B8"/>
    <w:rsid w:val="000C3073"/>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BFC"/>
    <w:rsid w:val="00121599"/>
    <w:rsid w:val="001217F7"/>
    <w:rsid w:val="00127E7A"/>
    <w:rsid w:val="001319DD"/>
    <w:rsid w:val="00132A66"/>
    <w:rsid w:val="00132BB1"/>
    <w:rsid w:val="00133F2A"/>
    <w:rsid w:val="00136964"/>
    <w:rsid w:val="00141A0B"/>
    <w:rsid w:val="00151521"/>
    <w:rsid w:val="00151A67"/>
    <w:rsid w:val="00151D27"/>
    <w:rsid w:val="00151F6C"/>
    <w:rsid w:val="00153EFE"/>
    <w:rsid w:val="0015440A"/>
    <w:rsid w:val="00154611"/>
    <w:rsid w:val="0015585C"/>
    <w:rsid w:val="00155DDC"/>
    <w:rsid w:val="00157F49"/>
    <w:rsid w:val="0016004C"/>
    <w:rsid w:val="00160FB7"/>
    <w:rsid w:val="001677E2"/>
    <w:rsid w:val="00172BCB"/>
    <w:rsid w:val="0017529C"/>
    <w:rsid w:val="001752FA"/>
    <w:rsid w:val="0017608C"/>
    <w:rsid w:val="001763D7"/>
    <w:rsid w:val="00177444"/>
    <w:rsid w:val="001775FA"/>
    <w:rsid w:val="001801F2"/>
    <w:rsid w:val="00181705"/>
    <w:rsid w:val="00185178"/>
    <w:rsid w:val="00185980"/>
    <w:rsid w:val="00185B04"/>
    <w:rsid w:val="00185C8D"/>
    <w:rsid w:val="00192899"/>
    <w:rsid w:val="00193173"/>
    <w:rsid w:val="001940B2"/>
    <w:rsid w:val="001A0236"/>
    <w:rsid w:val="001A1820"/>
    <w:rsid w:val="001A28B7"/>
    <w:rsid w:val="001A585D"/>
    <w:rsid w:val="001A6F32"/>
    <w:rsid w:val="001A71BA"/>
    <w:rsid w:val="001A77DE"/>
    <w:rsid w:val="001B17C3"/>
    <w:rsid w:val="001B1944"/>
    <w:rsid w:val="001B3E10"/>
    <w:rsid w:val="001B4184"/>
    <w:rsid w:val="001B4A4D"/>
    <w:rsid w:val="001B4E06"/>
    <w:rsid w:val="001B5B78"/>
    <w:rsid w:val="001B63AA"/>
    <w:rsid w:val="001C0738"/>
    <w:rsid w:val="001C0CBF"/>
    <w:rsid w:val="001C0F01"/>
    <w:rsid w:val="001C226F"/>
    <w:rsid w:val="001C2900"/>
    <w:rsid w:val="001C2BA3"/>
    <w:rsid w:val="001C30A6"/>
    <w:rsid w:val="001C367A"/>
    <w:rsid w:val="001C4CF6"/>
    <w:rsid w:val="001D0576"/>
    <w:rsid w:val="001D1BD5"/>
    <w:rsid w:val="001D2266"/>
    <w:rsid w:val="001D2DE2"/>
    <w:rsid w:val="001D383D"/>
    <w:rsid w:val="001D5004"/>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445"/>
    <w:rsid w:val="002202EC"/>
    <w:rsid w:val="002217E3"/>
    <w:rsid w:val="00222ACC"/>
    <w:rsid w:val="00223B8A"/>
    <w:rsid w:val="0022407A"/>
    <w:rsid w:val="002301E3"/>
    <w:rsid w:val="00233466"/>
    <w:rsid w:val="00235F91"/>
    <w:rsid w:val="00236D1D"/>
    <w:rsid w:val="00243319"/>
    <w:rsid w:val="002454DF"/>
    <w:rsid w:val="002509ED"/>
    <w:rsid w:val="00253B66"/>
    <w:rsid w:val="00254D4D"/>
    <w:rsid w:val="00260636"/>
    <w:rsid w:val="0026677C"/>
    <w:rsid w:val="00271A48"/>
    <w:rsid w:val="00272481"/>
    <w:rsid w:val="00273B00"/>
    <w:rsid w:val="002750D5"/>
    <w:rsid w:val="00277BFE"/>
    <w:rsid w:val="002816FC"/>
    <w:rsid w:val="0028639A"/>
    <w:rsid w:val="002867FE"/>
    <w:rsid w:val="002873D4"/>
    <w:rsid w:val="0029176B"/>
    <w:rsid w:val="00292CC5"/>
    <w:rsid w:val="002934D8"/>
    <w:rsid w:val="00295535"/>
    <w:rsid w:val="002A0D87"/>
    <w:rsid w:val="002A160F"/>
    <w:rsid w:val="002A37FD"/>
    <w:rsid w:val="002A69C4"/>
    <w:rsid w:val="002A6C19"/>
    <w:rsid w:val="002B092A"/>
    <w:rsid w:val="002B0EBE"/>
    <w:rsid w:val="002B1D42"/>
    <w:rsid w:val="002B3788"/>
    <w:rsid w:val="002B43AA"/>
    <w:rsid w:val="002B5F69"/>
    <w:rsid w:val="002C3567"/>
    <w:rsid w:val="002C50AE"/>
    <w:rsid w:val="002D1BB5"/>
    <w:rsid w:val="002D22DA"/>
    <w:rsid w:val="002D6739"/>
    <w:rsid w:val="002E1B37"/>
    <w:rsid w:val="002E2DB7"/>
    <w:rsid w:val="002E30BA"/>
    <w:rsid w:val="002E3150"/>
    <w:rsid w:val="002E3529"/>
    <w:rsid w:val="002E3AF6"/>
    <w:rsid w:val="002E6F0E"/>
    <w:rsid w:val="002E75F7"/>
    <w:rsid w:val="002F5928"/>
    <w:rsid w:val="00305802"/>
    <w:rsid w:val="00305E1E"/>
    <w:rsid w:val="00307501"/>
    <w:rsid w:val="00307586"/>
    <w:rsid w:val="003105BA"/>
    <w:rsid w:val="00311B07"/>
    <w:rsid w:val="00315860"/>
    <w:rsid w:val="00315EF9"/>
    <w:rsid w:val="00317D7C"/>
    <w:rsid w:val="003210CB"/>
    <w:rsid w:val="003213D8"/>
    <w:rsid w:val="00325499"/>
    <w:rsid w:val="003258FA"/>
    <w:rsid w:val="00332C70"/>
    <w:rsid w:val="00333C72"/>
    <w:rsid w:val="00342913"/>
    <w:rsid w:val="00343088"/>
    <w:rsid w:val="003457CB"/>
    <w:rsid w:val="003471B6"/>
    <w:rsid w:val="00347408"/>
    <w:rsid w:val="003477DE"/>
    <w:rsid w:val="00347F8D"/>
    <w:rsid w:val="00351253"/>
    <w:rsid w:val="00352F10"/>
    <w:rsid w:val="0035444A"/>
    <w:rsid w:val="003601BA"/>
    <w:rsid w:val="003616D1"/>
    <w:rsid w:val="0036191C"/>
    <w:rsid w:val="00363046"/>
    <w:rsid w:val="00363539"/>
    <w:rsid w:val="00363653"/>
    <w:rsid w:val="00366C97"/>
    <w:rsid w:val="00366E54"/>
    <w:rsid w:val="003716E4"/>
    <w:rsid w:val="00373896"/>
    <w:rsid w:val="00377EC8"/>
    <w:rsid w:val="00380072"/>
    <w:rsid w:val="003810A8"/>
    <w:rsid w:val="00382327"/>
    <w:rsid w:val="00383A6E"/>
    <w:rsid w:val="00385629"/>
    <w:rsid w:val="0038657A"/>
    <w:rsid w:val="003873EF"/>
    <w:rsid w:val="00387D09"/>
    <w:rsid w:val="00395F8D"/>
    <w:rsid w:val="00396CC1"/>
    <w:rsid w:val="00397489"/>
    <w:rsid w:val="003A1E9E"/>
    <w:rsid w:val="003A350B"/>
    <w:rsid w:val="003A3D1C"/>
    <w:rsid w:val="003A4283"/>
    <w:rsid w:val="003A747A"/>
    <w:rsid w:val="003B4B39"/>
    <w:rsid w:val="003C0961"/>
    <w:rsid w:val="003C0DEF"/>
    <w:rsid w:val="003C38B8"/>
    <w:rsid w:val="003C6445"/>
    <w:rsid w:val="003D0033"/>
    <w:rsid w:val="003D29C0"/>
    <w:rsid w:val="003D2EB4"/>
    <w:rsid w:val="003D479F"/>
    <w:rsid w:val="003D4E43"/>
    <w:rsid w:val="003D750B"/>
    <w:rsid w:val="003E23B0"/>
    <w:rsid w:val="003E43FA"/>
    <w:rsid w:val="003F0087"/>
    <w:rsid w:val="003F00D6"/>
    <w:rsid w:val="003F041B"/>
    <w:rsid w:val="003F5ABA"/>
    <w:rsid w:val="004019CE"/>
    <w:rsid w:val="00402542"/>
    <w:rsid w:val="00404D41"/>
    <w:rsid w:val="00404E9D"/>
    <w:rsid w:val="004054D1"/>
    <w:rsid w:val="00406018"/>
    <w:rsid w:val="004129DF"/>
    <w:rsid w:val="00412D4B"/>
    <w:rsid w:val="00413610"/>
    <w:rsid w:val="00422C5A"/>
    <w:rsid w:val="00424B82"/>
    <w:rsid w:val="00431110"/>
    <w:rsid w:val="0043399C"/>
    <w:rsid w:val="00435ED1"/>
    <w:rsid w:val="004372FF"/>
    <w:rsid w:val="004406FF"/>
    <w:rsid w:val="0044084B"/>
    <w:rsid w:val="004459E4"/>
    <w:rsid w:val="00450778"/>
    <w:rsid w:val="00454379"/>
    <w:rsid w:val="004554AF"/>
    <w:rsid w:val="00456A40"/>
    <w:rsid w:val="004611CA"/>
    <w:rsid w:val="00466277"/>
    <w:rsid w:val="0046678C"/>
    <w:rsid w:val="00470A00"/>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37F9"/>
    <w:rsid w:val="004A4064"/>
    <w:rsid w:val="004A41F4"/>
    <w:rsid w:val="004A523C"/>
    <w:rsid w:val="004A6150"/>
    <w:rsid w:val="004A72E4"/>
    <w:rsid w:val="004B77DD"/>
    <w:rsid w:val="004C055B"/>
    <w:rsid w:val="004C10BC"/>
    <w:rsid w:val="004C38B0"/>
    <w:rsid w:val="004C7709"/>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AF3"/>
    <w:rsid w:val="00501073"/>
    <w:rsid w:val="005028B5"/>
    <w:rsid w:val="00503715"/>
    <w:rsid w:val="00504003"/>
    <w:rsid w:val="005128BB"/>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79FA"/>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A3148"/>
    <w:rsid w:val="005A53FF"/>
    <w:rsid w:val="005A731B"/>
    <w:rsid w:val="005B154C"/>
    <w:rsid w:val="005B1F04"/>
    <w:rsid w:val="005B2E4A"/>
    <w:rsid w:val="005B444A"/>
    <w:rsid w:val="005B6930"/>
    <w:rsid w:val="005B733F"/>
    <w:rsid w:val="005C06E0"/>
    <w:rsid w:val="005C0A5F"/>
    <w:rsid w:val="005D1EE6"/>
    <w:rsid w:val="005D27B8"/>
    <w:rsid w:val="005D338F"/>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12D0C"/>
    <w:rsid w:val="0061524B"/>
    <w:rsid w:val="00615C8E"/>
    <w:rsid w:val="00615CC9"/>
    <w:rsid w:val="00616CE9"/>
    <w:rsid w:val="00616EF4"/>
    <w:rsid w:val="00617F6E"/>
    <w:rsid w:val="006205F8"/>
    <w:rsid w:val="00622E27"/>
    <w:rsid w:val="00623CD4"/>
    <w:rsid w:val="00626270"/>
    <w:rsid w:val="00626BAC"/>
    <w:rsid w:val="00627A6F"/>
    <w:rsid w:val="00627B67"/>
    <w:rsid w:val="00630AC2"/>
    <w:rsid w:val="0063188B"/>
    <w:rsid w:val="00633E88"/>
    <w:rsid w:val="0063431E"/>
    <w:rsid w:val="006356AA"/>
    <w:rsid w:val="00637393"/>
    <w:rsid w:val="00640638"/>
    <w:rsid w:val="00640C1B"/>
    <w:rsid w:val="006412F8"/>
    <w:rsid w:val="00645826"/>
    <w:rsid w:val="006502DB"/>
    <w:rsid w:val="00650416"/>
    <w:rsid w:val="006512B0"/>
    <w:rsid w:val="006529CB"/>
    <w:rsid w:val="00653A48"/>
    <w:rsid w:val="00657259"/>
    <w:rsid w:val="00662AEF"/>
    <w:rsid w:val="00665E80"/>
    <w:rsid w:val="006663A9"/>
    <w:rsid w:val="00667D6A"/>
    <w:rsid w:val="006707D6"/>
    <w:rsid w:val="0067087D"/>
    <w:rsid w:val="00671B2F"/>
    <w:rsid w:val="00671C6C"/>
    <w:rsid w:val="00672763"/>
    <w:rsid w:val="00674563"/>
    <w:rsid w:val="00674B8E"/>
    <w:rsid w:val="00675F9D"/>
    <w:rsid w:val="00675FCF"/>
    <w:rsid w:val="00680890"/>
    <w:rsid w:val="00682EBE"/>
    <w:rsid w:val="00683B97"/>
    <w:rsid w:val="00684D60"/>
    <w:rsid w:val="00685B91"/>
    <w:rsid w:val="006873DF"/>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E5A5A"/>
    <w:rsid w:val="006E6EF0"/>
    <w:rsid w:val="006F53DD"/>
    <w:rsid w:val="006F5F41"/>
    <w:rsid w:val="006F77D7"/>
    <w:rsid w:val="00701E53"/>
    <w:rsid w:val="00703960"/>
    <w:rsid w:val="00703A8D"/>
    <w:rsid w:val="007042CE"/>
    <w:rsid w:val="0070436A"/>
    <w:rsid w:val="00704AAB"/>
    <w:rsid w:val="00704B1D"/>
    <w:rsid w:val="00707E62"/>
    <w:rsid w:val="007112B0"/>
    <w:rsid w:val="0071367E"/>
    <w:rsid w:val="00714450"/>
    <w:rsid w:val="00716914"/>
    <w:rsid w:val="00720A74"/>
    <w:rsid w:val="00721779"/>
    <w:rsid w:val="00723773"/>
    <w:rsid w:val="00725889"/>
    <w:rsid w:val="00725A43"/>
    <w:rsid w:val="007273E1"/>
    <w:rsid w:val="007338EF"/>
    <w:rsid w:val="00733A6A"/>
    <w:rsid w:val="0073412E"/>
    <w:rsid w:val="00742FB2"/>
    <w:rsid w:val="007432A1"/>
    <w:rsid w:val="0074469A"/>
    <w:rsid w:val="007447F0"/>
    <w:rsid w:val="0074655E"/>
    <w:rsid w:val="007470A1"/>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B2DF4"/>
    <w:rsid w:val="007B4434"/>
    <w:rsid w:val="007B5513"/>
    <w:rsid w:val="007C0A1C"/>
    <w:rsid w:val="007C1EF1"/>
    <w:rsid w:val="007C2B15"/>
    <w:rsid w:val="007C4709"/>
    <w:rsid w:val="007C524B"/>
    <w:rsid w:val="007C5A23"/>
    <w:rsid w:val="007D038D"/>
    <w:rsid w:val="007D20F2"/>
    <w:rsid w:val="007D2117"/>
    <w:rsid w:val="007D297F"/>
    <w:rsid w:val="007D3C14"/>
    <w:rsid w:val="007D3EB7"/>
    <w:rsid w:val="007D72D4"/>
    <w:rsid w:val="007D74AC"/>
    <w:rsid w:val="007E01AD"/>
    <w:rsid w:val="007E0709"/>
    <w:rsid w:val="007E17C6"/>
    <w:rsid w:val="007E44F4"/>
    <w:rsid w:val="007E450B"/>
    <w:rsid w:val="007E6F33"/>
    <w:rsid w:val="007F0973"/>
    <w:rsid w:val="007F1164"/>
    <w:rsid w:val="007F1A58"/>
    <w:rsid w:val="007F2514"/>
    <w:rsid w:val="007F2C27"/>
    <w:rsid w:val="007F4759"/>
    <w:rsid w:val="007F6805"/>
    <w:rsid w:val="0080023E"/>
    <w:rsid w:val="00800F22"/>
    <w:rsid w:val="00802415"/>
    <w:rsid w:val="00805754"/>
    <w:rsid w:val="008066E8"/>
    <w:rsid w:val="00806D43"/>
    <w:rsid w:val="00810ADC"/>
    <w:rsid w:val="00810BDA"/>
    <w:rsid w:val="00811D72"/>
    <w:rsid w:val="008166E7"/>
    <w:rsid w:val="008214D9"/>
    <w:rsid w:val="00821779"/>
    <w:rsid w:val="008260D6"/>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4EDC"/>
    <w:rsid w:val="008652F0"/>
    <w:rsid w:val="00865357"/>
    <w:rsid w:val="008667FA"/>
    <w:rsid w:val="008705AC"/>
    <w:rsid w:val="00870C68"/>
    <w:rsid w:val="00875211"/>
    <w:rsid w:val="008752E5"/>
    <w:rsid w:val="00880751"/>
    <w:rsid w:val="00884E0E"/>
    <w:rsid w:val="00885C4D"/>
    <w:rsid w:val="00886FBF"/>
    <w:rsid w:val="008940B6"/>
    <w:rsid w:val="00897321"/>
    <w:rsid w:val="00897A7A"/>
    <w:rsid w:val="008A22A0"/>
    <w:rsid w:val="008A25C9"/>
    <w:rsid w:val="008A31BB"/>
    <w:rsid w:val="008A58A8"/>
    <w:rsid w:val="008B0051"/>
    <w:rsid w:val="008B4927"/>
    <w:rsid w:val="008B4C5D"/>
    <w:rsid w:val="008B5B5D"/>
    <w:rsid w:val="008B636D"/>
    <w:rsid w:val="008B70F4"/>
    <w:rsid w:val="008B721E"/>
    <w:rsid w:val="008B73D8"/>
    <w:rsid w:val="008C1036"/>
    <w:rsid w:val="008C1B70"/>
    <w:rsid w:val="008C4549"/>
    <w:rsid w:val="008C564A"/>
    <w:rsid w:val="008D09EB"/>
    <w:rsid w:val="008D1134"/>
    <w:rsid w:val="008D794D"/>
    <w:rsid w:val="008E002F"/>
    <w:rsid w:val="008E0AFF"/>
    <w:rsid w:val="008E0ED3"/>
    <w:rsid w:val="008E1EDA"/>
    <w:rsid w:val="008E4486"/>
    <w:rsid w:val="008E4BD4"/>
    <w:rsid w:val="008E52E4"/>
    <w:rsid w:val="008E5F8D"/>
    <w:rsid w:val="008E68DE"/>
    <w:rsid w:val="008E7D3C"/>
    <w:rsid w:val="008F492D"/>
    <w:rsid w:val="008F6F6D"/>
    <w:rsid w:val="00904155"/>
    <w:rsid w:val="00904509"/>
    <w:rsid w:val="00905B7D"/>
    <w:rsid w:val="009064B2"/>
    <w:rsid w:val="00906AEE"/>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3F3F"/>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3AD4"/>
    <w:rsid w:val="009E7D15"/>
    <w:rsid w:val="009F01C3"/>
    <w:rsid w:val="009F025C"/>
    <w:rsid w:val="009F1DF2"/>
    <w:rsid w:val="009F7783"/>
    <w:rsid w:val="00A005F9"/>
    <w:rsid w:val="00A00C15"/>
    <w:rsid w:val="00A05016"/>
    <w:rsid w:val="00A05240"/>
    <w:rsid w:val="00A1192E"/>
    <w:rsid w:val="00A13F5E"/>
    <w:rsid w:val="00A2094F"/>
    <w:rsid w:val="00A23933"/>
    <w:rsid w:val="00A2527A"/>
    <w:rsid w:val="00A2593C"/>
    <w:rsid w:val="00A327F2"/>
    <w:rsid w:val="00A40360"/>
    <w:rsid w:val="00A460D4"/>
    <w:rsid w:val="00A506AE"/>
    <w:rsid w:val="00A50BB7"/>
    <w:rsid w:val="00A5269F"/>
    <w:rsid w:val="00A57F25"/>
    <w:rsid w:val="00A607E1"/>
    <w:rsid w:val="00A61178"/>
    <w:rsid w:val="00A64542"/>
    <w:rsid w:val="00A718FD"/>
    <w:rsid w:val="00A74AC8"/>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DD3"/>
    <w:rsid w:val="00AA4EDE"/>
    <w:rsid w:val="00AA5C33"/>
    <w:rsid w:val="00AA76C5"/>
    <w:rsid w:val="00AB3E82"/>
    <w:rsid w:val="00AB4153"/>
    <w:rsid w:val="00AB4FCF"/>
    <w:rsid w:val="00AB6619"/>
    <w:rsid w:val="00AC0975"/>
    <w:rsid w:val="00AC1AAD"/>
    <w:rsid w:val="00AC1CF5"/>
    <w:rsid w:val="00AC3994"/>
    <w:rsid w:val="00AD0F63"/>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A97"/>
    <w:rsid w:val="00B061DB"/>
    <w:rsid w:val="00B07BE8"/>
    <w:rsid w:val="00B10DDF"/>
    <w:rsid w:val="00B13DD6"/>
    <w:rsid w:val="00B15145"/>
    <w:rsid w:val="00B15762"/>
    <w:rsid w:val="00B17459"/>
    <w:rsid w:val="00B20D33"/>
    <w:rsid w:val="00B23EF3"/>
    <w:rsid w:val="00B244D0"/>
    <w:rsid w:val="00B3250A"/>
    <w:rsid w:val="00B355B0"/>
    <w:rsid w:val="00B366C8"/>
    <w:rsid w:val="00B42FBF"/>
    <w:rsid w:val="00B43125"/>
    <w:rsid w:val="00B43C7D"/>
    <w:rsid w:val="00B526F5"/>
    <w:rsid w:val="00B537FC"/>
    <w:rsid w:val="00B63DF8"/>
    <w:rsid w:val="00B64234"/>
    <w:rsid w:val="00B6587A"/>
    <w:rsid w:val="00B67928"/>
    <w:rsid w:val="00B704B0"/>
    <w:rsid w:val="00B71F66"/>
    <w:rsid w:val="00B75079"/>
    <w:rsid w:val="00B813A2"/>
    <w:rsid w:val="00B8444E"/>
    <w:rsid w:val="00B87390"/>
    <w:rsid w:val="00B95575"/>
    <w:rsid w:val="00B95F9B"/>
    <w:rsid w:val="00BA0FD3"/>
    <w:rsid w:val="00BA2706"/>
    <w:rsid w:val="00BA503C"/>
    <w:rsid w:val="00BA69C3"/>
    <w:rsid w:val="00BA76BE"/>
    <w:rsid w:val="00BB1F61"/>
    <w:rsid w:val="00BB1FAD"/>
    <w:rsid w:val="00BB21BF"/>
    <w:rsid w:val="00BB2B1A"/>
    <w:rsid w:val="00BB2B40"/>
    <w:rsid w:val="00BB42C5"/>
    <w:rsid w:val="00BB4A83"/>
    <w:rsid w:val="00BB6AAC"/>
    <w:rsid w:val="00BB7501"/>
    <w:rsid w:val="00BB782E"/>
    <w:rsid w:val="00BC427C"/>
    <w:rsid w:val="00BC6FCE"/>
    <w:rsid w:val="00BC7D63"/>
    <w:rsid w:val="00BD0776"/>
    <w:rsid w:val="00BD230F"/>
    <w:rsid w:val="00BD3CA9"/>
    <w:rsid w:val="00BD3E38"/>
    <w:rsid w:val="00BD41A9"/>
    <w:rsid w:val="00BD5B99"/>
    <w:rsid w:val="00BE0A4E"/>
    <w:rsid w:val="00BE0D71"/>
    <w:rsid w:val="00BE4F42"/>
    <w:rsid w:val="00BF1047"/>
    <w:rsid w:val="00BF69E9"/>
    <w:rsid w:val="00C008BF"/>
    <w:rsid w:val="00C00E9C"/>
    <w:rsid w:val="00C01C4C"/>
    <w:rsid w:val="00C03929"/>
    <w:rsid w:val="00C13951"/>
    <w:rsid w:val="00C1462F"/>
    <w:rsid w:val="00C164CA"/>
    <w:rsid w:val="00C179C0"/>
    <w:rsid w:val="00C225DE"/>
    <w:rsid w:val="00C22C45"/>
    <w:rsid w:val="00C3112D"/>
    <w:rsid w:val="00C315C1"/>
    <w:rsid w:val="00C31C51"/>
    <w:rsid w:val="00C32E2A"/>
    <w:rsid w:val="00C36E3C"/>
    <w:rsid w:val="00C3736D"/>
    <w:rsid w:val="00C373B1"/>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D5CA9"/>
    <w:rsid w:val="00CE3836"/>
    <w:rsid w:val="00CE4DA5"/>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E71"/>
    <w:rsid w:val="00D21D4E"/>
    <w:rsid w:val="00D228BF"/>
    <w:rsid w:val="00D24D73"/>
    <w:rsid w:val="00D307A8"/>
    <w:rsid w:val="00D311D4"/>
    <w:rsid w:val="00D32778"/>
    <w:rsid w:val="00D34346"/>
    <w:rsid w:val="00D3518E"/>
    <w:rsid w:val="00D37C17"/>
    <w:rsid w:val="00D408E5"/>
    <w:rsid w:val="00D41802"/>
    <w:rsid w:val="00D44B56"/>
    <w:rsid w:val="00D4538F"/>
    <w:rsid w:val="00D50A8E"/>
    <w:rsid w:val="00D5423E"/>
    <w:rsid w:val="00D54EB9"/>
    <w:rsid w:val="00D572A0"/>
    <w:rsid w:val="00D574DD"/>
    <w:rsid w:val="00D61522"/>
    <w:rsid w:val="00D61797"/>
    <w:rsid w:val="00D61A18"/>
    <w:rsid w:val="00D64851"/>
    <w:rsid w:val="00D65D16"/>
    <w:rsid w:val="00D66523"/>
    <w:rsid w:val="00D67CF2"/>
    <w:rsid w:val="00D7005B"/>
    <w:rsid w:val="00D7091B"/>
    <w:rsid w:val="00D70C01"/>
    <w:rsid w:val="00D81DB2"/>
    <w:rsid w:val="00D85491"/>
    <w:rsid w:val="00D86C67"/>
    <w:rsid w:val="00D90FC8"/>
    <w:rsid w:val="00D92127"/>
    <w:rsid w:val="00D959A9"/>
    <w:rsid w:val="00D968A9"/>
    <w:rsid w:val="00DA094B"/>
    <w:rsid w:val="00DA3623"/>
    <w:rsid w:val="00DA36B9"/>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E003FC"/>
    <w:rsid w:val="00E05EF2"/>
    <w:rsid w:val="00E1019D"/>
    <w:rsid w:val="00E126CC"/>
    <w:rsid w:val="00E14961"/>
    <w:rsid w:val="00E14E0C"/>
    <w:rsid w:val="00E17BBC"/>
    <w:rsid w:val="00E17F27"/>
    <w:rsid w:val="00E244D6"/>
    <w:rsid w:val="00E262ED"/>
    <w:rsid w:val="00E30088"/>
    <w:rsid w:val="00E31C87"/>
    <w:rsid w:val="00E33F26"/>
    <w:rsid w:val="00E35B64"/>
    <w:rsid w:val="00E35F07"/>
    <w:rsid w:val="00E35FD3"/>
    <w:rsid w:val="00E400E9"/>
    <w:rsid w:val="00E41C79"/>
    <w:rsid w:val="00E43938"/>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86EA6"/>
    <w:rsid w:val="00E91AE1"/>
    <w:rsid w:val="00E94121"/>
    <w:rsid w:val="00E965B7"/>
    <w:rsid w:val="00E96C11"/>
    <w:rsid w:val="00E96D6C"/>
    <w:rsid w:val="00E970A8"/>
    <w:rsid w:val="00EA165F"/>
    <w:rsid w:val="00EA4A0E"/>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3303"/>
    <w:rsid w:val="00EF4596"/>
    <w:rsid w:val="00EF4E69"/>
    <w:rsid w:val="00EF6FFC"/>
    <w:rsid w:val="00EF7336"/>
    <w:rsid w:val="00F01523"/>
    <w:rsid w:val="00F01AD8"/>
    <w:rsid w:val="00F03376"/>
    <w:rsid w:val="00F03652"/>
    <w:rsid w:val="00F0686C"/>
    <w:rsid w:val="00F06D2C"/>
    <w:rsid w:val="00F072C3"/>
    <w:rsid w:val="00F119D4"/>
    <w:rsid w:val="00F1275B"/>
    <w:rsid w:val="00F20FA6"/>
    <w:rsid w:val="00F22752"/>
    <w:rsid w:val="00F2579B"/>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7083B"/>
    <w:rsid w:val="00F70C80"/>
    <w:rsid w:val="00F74AC9"/>
    <w:rsid w:val="00F7796E"/>
    <w:rsid w:val="00F83D2D"/>
    <w:rsid w:val="00F84D23"/>
    <w:rsid w:val="00F90892"/>
    <w:rsid w:val="00F9170C"/>
    <w:rsid w:val="00FA0BAE"/>
    <w:rsid w:val="00FA35F4"/>
    <w:rsid w:val="00FA36FF"/>
    <w:rsid w:val="00FA3904"/>
    <w:rsid w:val="00FA46B1"/>
    <w:rsid w:val="00FA5B3B"/>
    <w:rsid w:val="00FA662B"/>
    <w:rsid w:val="00FB0FC0"/>
    <w:rsid w:val="00FB4252"/>
    <w:rsid w:val="00FB6FFE"/>
    <w:rsid w:val="00FB7837"/>
    <w:rsid w:val="00FB7B85"/>
    <w:rsid w:val="00FC1DDF"/>
    <w:rsid w:val="00FC3DCB"/>
    <w:rsid w:val="00FC441C"/>
    <w:rsid w:val="00FD513B"/>
    <w:rsid w:val="00FD6D8C"/>
    <w:rsid w:val="00FE0315"/>
    <w:rsid w:val="00FE0BAC"/>
    <w:rsid w:val="00FE1BEA"/>
    <w:rsid w:val="00FE4477"/>
    <w:rsid w:val="00FF1D0E"/>
    <w:rsid w:val="00FF454B"/>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A3DC"/>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D572A0"/>
    <w:pPr>
      <w:keepNext/>
    </w:pPr>
    <w:rPr>
      <w:rFonts w:cs="Times New Roman (Body CS)"/>
      <w:vanish/>
      <w:color w:val="27457B"/>
      <w:lang w:val="en-US"/>
    </w:rPr>
  </w:style>
  <w:style w:type="paragraph" w:customStyle="1" w:styleId="Motivation">
    <w:name w:val="Motivation"/>
    <w:basedOn w:val="Instructions"/>
    <w:qFormat/>
    <w:rsid w:val="00404E9D"/>
    <w:rPr>
      <w:b/>
      <w:vanish w:val="0"/>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u.se/en/staff/faculty/science-and-technology/the-facultys-research-evaluation---quality-and-renewal---kof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B2DE67-7259-40C4-8672-4417CD09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73239C-C49B-4A2C-AF84-0C45C81B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16545</Words>
  <Characters>94310</Characters>
  <Application>Microsoft Office Word</Application>
  <DocSecurity>0</DocSecurity>
  <Lines>785</Lines>
  <Paragraphs>221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Håkan Rensmo</cp:lastModifiedBy>
  <cp:revision>5</cp:revision>
  <cp:lastPrinted>2023-10-09T12:52:00Z</cp:lastPrinted>
  <dcterms:created xsi:type="dcterms:W3CDTF">2024-05-09T12:57:00Z</dcterms:created>
  <dcterms:modified xsi:type="dcterms:W3CDTF">2024-05-09T13:38:00Z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