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D0C" w:rsidRDefault="001B7A04" w:rsidP="007A3FEC">
      <w:pPr>
        <w:jc w:val="center"/>
        <w:rPr>
          <w:sz w:val="28"/>
          <w:szCs w:val="28"/>
          <w:lang w:val="en-US"/>
        </w:rPr>
      </w:pPr>
      <w:r>
        <w:rPr>
          <w:sz w:val="28"/>
          <w:szCs w:val="28"/>
          <w:lang w:val="en-US"/>
        </w:rPr>
        <w:t>Minutes of the meeting</w:t>
      </w:r>
    </w:p>
    <w:p w:rsidR="001B7A04" w:rsidRPr="00D3560B" w:rsidRDefault="00B13BBE">
      <w:pPr>
        <w:rPr>
          <w:sz w:val="24"/>
          <w:szCs w:val="24"/>
          <w:lang w:val="en-US"/>
        </w:rPr>
      </w:pPr>
      <w:r>
        <w:rPr>
          <w:sz w:val="24"/>
          <w:szCs w:val="24"/>
          <w:u w:val="single"/>
          <w:lang w:val="en-US"/>
        </w:rPr>
        <w:t>Near term t</w:t>
      </w:r>
      <w:r w:rsidR="00D3560B" w:rsidRPr="007A3FEC">
        <w:rPr>
          <w:sz w:val="24"/>
          <w:szCs w:val="24"/>
          <w:u w:val="single"/>
          <w:lang w:val="en-US"/>
        </w:rPr>
        <w:t>o</w:t>
      </w:r>
      <w:r w:rsidR="000D5C5D" w:rsidRPr="007A3FEC">
        <w:rPr>
          <w:sz w:val="24"/>
          <w:szCs w:val="24"/>
          <w:u w:val="single"/>
          <w:lang w:val="en-US"/>
        </w:rPr>
        <w:t>-do-list</w:t>
      </w:r>
      <w:r w:rsidR="00D3560B" w:rsidRPr="00D3560B">
        <w:rPr>
          <w:sz w:val="24"/>
          <w:szCs w:val="24"/>
          <w:lang w:val="en-US"/>
        </w:rPr>
        <w:t>:</w:t>
      </w:r>
    </w:p>
    <w:p w:rsidR="00D3560B" w:rsidRPr="00522610" w:rsidRDefault="00D3560B" w:rsidP="00522610">
      <w:pPr>
        <w:pStyle w:val="ListParagraph"/>
        <w:numPr>
          <w:ilvl w:val="0"/>
          <w:numId w:val="1"/>
        </w:numPr>
        <w:rPr>
          <w:sz w:val="24"/>
          <w:szCs w:val="24"/>
          <w:lang w:val="en-US"/>
        </w:rPr>
      </w:pPr>
      <w:r w:rsidRPr="00522610">
        <w:rPr>
          <w:sz w:val="24"/>
          <w:szCs w:val="24"/>
          <w:lang w:val="en-US"/>
        </w:rPr>
        <w:t xml:space="preserve">In the simulation model of the system composed of gold and nickel rings, remove the substrate and check whether the results depend on which of the rings is on the top. In other words, check whether the observed symmetry breaking is caused by the substrate only or also by the position w.r.t. to the illuminating source. </w:t>
      </w:r>
      <w:r w:rsidR="00A3733A" w:rsidRPr="00522610">
        <w:rPr>
          <w:b/>
          <w:sz w:val="24"/>
          <w:szCs w:val="24"/>
          <w:lang w:val="en-US"/>
        </w:rPr>
        <w:t>Task leader</w:t>
      </w:r>
      <w:r w:rsidRPr="00522610">
        <w:rPr>
          <w:b/>
          <w:sz w:val="24"/>
          <w:szCs w:val="24"/>
          <w:lang w:val="en-US"/>
        </w:rPr>
        <w:t>: Kate</w:t>
      </w:r>
      <w:r w:rsidR="00B13BBE">
        <w:rPr>
          <w:b/>
          <w:sz w:val="24"/>
          <w:szCs w:val="24"/>
          <w:lang w:val="en-US"/>
        </w:rPr>
        <w:t>. Support:</w:t>
      </w:r>
      <w:r w:rsidRPr="00522610">
        <w:rPr>
          <w:b/>
          <w:sz w:val="24"/>
          <w:szCs w:val="24"/>
          <w:lang w:val="en-US"/>
        </w:rPr>
        <w:t xml:space="preserve"> </w:t>
      </w:r>
      <w:r w:rsidR="007D5C10">
        <w:rPr>
          <w:b/>
          <w:sz w:val="24"/>
          <w:szCs w:val="24"/>
          <w:lang w:val="en-US"/>
        </w:rPr>
        <w:t>Javier</w:t>
      </w:r>
      <w:r w:rsidR="00B13BBE">
        <w:rPr>
          <w:b/>
          <w:sz w:val="24"/>
          <w:szCs w:val="24"/>
          <w:lang w:val="en-US"/>
        </w:rPr>
        <w:t xml:space="preserve"> and </w:t>
      </w:r>
      <w:proofErr w:type="spellStart"/>
      <w:r w:rsidR="00B13BBE">
        <w:rPr>
          <w:b/>
          <w:sz w:val="24"/>
          <w:szCs w:val="24"/>
          <w:lang w:val="en-US"/>
        </w:rPr>
        <w:t>Georgii</w:t>
      </w:r>
      <w:proofErr w:type="spellEnd"/>
    </w:p>
    <w:p w:rsidR="00B13BBE" w:rsidRPr="00522610" w:rsidRDefault="00D3560B" w:rsidP="00B13BBE">
      <w:pPr>
        <w:pStyle w:val="ListParagraph"/>
        <w:numPr>
          <w:ilvl w:val="0"/>
          <w:numId w:val="1"/>
        </w:numPr>
        <w:rPr>
          <w:sz w:val="24"/>
          <w:szCs w:val="24"/>
          <w:lang w:val="en-US"/>
        </w:rPr>
      </w:pPr>
      <w:r w:rsidRPr="00B13BBE">
        <w:rPr>
          <w:sz w:val="24"/>
          <w:szCs w:val="24"/>
          <w:lang w:val="en-US"/>
        </w:rPr>
        <w:t xml:space="preserve">Study how the asymmetry in the height of the rings (one rings thinner and one thicker) affects the result.   </w:t>
      </w:r>
      <w:r w:rsidR="007D6297" w:rsidRPr="00B13BBE">
        <w:rPr>
          <w:sz w:val="24"/>
          <w:szCs w:val="24"/>
          <w:lang w:val="en-US"/>
        </w:rPr>
        <w:t xml:space="preserve">Consider first only gold rings. </w:t>
      </w:r>
      <w:r w:rsidR="00B13BBE" w:rsidRPr="00522610">
        <w:rPr>
          <w:b/>
          <w:sz w:val="24"/>
          <w:szCs w:val="24"/>
          <w:lang w:val="en-US"/>
        </w:rPr>
        <w:t>Task leader: Kate</w:t>
      </w:r>
      <w:r w:rsidR="00B13BBE">
        <w:rPr>
          <w:b/>
          <w:sz w:val="24"/>
          <w:szCs w:val="24"/>
          <w:lang w:val="en-US"/>
        </w:rPr>
        <w:t>. Support:</w:t>
      </w:r>
      <w:r w:rsidR="00B13BBE" w:rsidRPr="00522610">
        <w:rPr>
          <w:b/>
          <w:sz w:val="24"/>
          <w:szCs w:val="24"/>
          <w:lang w:val="en-US"/>
        </w:rPr>
        <w:t xml:space="preserve"> </w:t>
      </w:r>
      <w:r w:rsidR="00B13BBE">
        <w:rPr>
          <w:b/>
          <w:sz w:val="24"/>
          <w:szCs w:val="24"/>
          <w:lang w:val="en-US"/>
        </w:rPr>
        <w:t xml:space="preserve">Javier and </w:t>
      </w:r>
      <w:proofErr w:type="spellStart"/>
      <w:r w:rsidR="00B13BBE">
        <w:rPr>
          <w:b/>
          <w:sz w:val="24"/>
          <w:szCs w:val="24"/>
          <w:lang w:val="en-US"/>
        </w:rPr>
        <w:t>Georgii</w:t>
      </w:r>
      <w:proofErr w:type="spellEnd"/>
    </w:p>
    <w:p w:rsidR="00B13BBE" w:rsidRPr="00522610" w:rsidRDefault="00F838A6" w:rsidP="00B13BBE">
      <w:pPr>
        <w:pStyle w:val="ListParagraph"/>
        <w:numPr>
          <w:ilvl w:val="0"/>
          <w:numId w:val="1"/>
        </w:numPr>
        <w:rPr>
          <w:sz w:val="24"/>
          <w:szCs w:val="24"/>
          <w:lang w:val="en-US"/>
        </w:rPr>
      </w:pPr>
      <w:r w:rsidRPr="00B13BBE">
        <w:rPr>
          <w:sz w:val="24"/>
          <w:szCs w:val="24"/>
          <w:lang w:val="en-US"/>
        </w:rPr>
        <w:t>Check whether the diffraction modes affects the simulations results.</w:t>
      </w:r>
      <w:r w:rsidR="00A3733A" w:rsidRPr="00B13BBE">
        <w:rPr>
          <w:sz w:val="24"/>
          <w:szCs w:val="24"/>
          <w:lang w:val="en-US"/>
        </w:rPr>
        <w:t xml:space="preserve"> </w:t>
      </w:r>
      <w:r w:rsidR="00B13BBE" w:rsidRPr="00522610">
        <w:rPr>
          <w:b/>
          <w:sz w:val="24"/>
          <w:szCs w:val="24"/>
          <w:lang w:val="en-US"/>
        </w:rPr>
        <w:t>Task leader: Kate</w:t>
      </w:r>
      <w:r w:rsidR="00B13BBE">
        <w:rPr>
          <w:b/>
          <w:sz w:val="24"/>
          <w:szCs w:val="24"/>
          <w:lang w:val="en-US"/>
        </w:rPr>
        <w:t>. Support:</w:t>
      </w:r>
      <w:r w:rsidR="00B13BBE" w:rsidRPr="00522610">
        <w:rPr>
          <w:b/>
          <w:sz w:val="24"/>
          <w:szCs w:val="24"/>
          <w:lang w:val="en-US"/>
        </w:rPr>
        <w:t xml:space="preserve"> </w:t>
      </w:r>
      <w:r w:rsidR="00B13BBE">
        <w:rPr>
          <w:b/>
          <w:sz w:val="24"/>
          <w:szCs w:val="24"/>
          <w:lang w:val="en-US"/>
        </w:rPr>
        <w:t xml:space="preserve">Javier and </w:t>
      </w:r>
      <w:proofErr w:type="spellStart"/>
      <w:r w:rsidR="00B13BBE">
        <w:rPr>
          <w:b/>
          <w:sz w:val="24"/>
          <w:szCs w:val="24"/>
          <w:lang w:val="en-US"/>
        </w:rPr>
        <w:t>Georgii</w:t>
      </w:r>
      <w:proofErr w:type="spellEnd"/>
    </w:p>
    <w:p w:rsidR="00F838A6" w:rsidRPr="00B13BBE" w:rsidRDefault="00F838A6" w:rsidP="003B6F55">
      <w:pPr>
        <w:pStyle w:val="ListParagraph"/>
        <w:numPr>
          <w:ilvl w:val="0"/>
          <w:numId w:val="1"/>
        </w:numPr>
        <w:rPr>
          <w:sz w:val="24"/>
          <w:szCs w:val="24"/>
          <w:lang w:val="en-US"/>
        </w:rPr>
      </w:pPr>
      <w:r w:rsidRPr="00B13BBE">
        <w:rPr>
          <w:sz w:val="24"/>
          <w:szCs w:val="24"/>
          <w:lang w:val="en-US"/>
        </w:rPr>
        <w:t xml:space="preserve">Figure out the maximum possible height of the spacer for UU samples. </w:t>
      </w:r>
      <w:r w:rsidR="00B13BBE">
        <w:rPr>
          <w:b/>
          <w:sz w:val="24"/>
          <w:szCs w:val="24"/>
          <w:lang w:val="en-US"/>
        </w:rPr>
        <w:t>Task leader</w:t>
      </w:r>
      <w:r w:rsidRPr="00B13BBE">
        <w:rPr>
          <w:b/>
          <w:sz w:val="24"/>
          <w:szCs w:val="24"/>
          <w:lang w:val="en-US"/>
        </w:rPr>
        <w:t xml:space="preserve">: </w:t>
      </w:r>
      <w:proofErr w:type="spellStart"/>
      <w:r w:rsidRPr="00B13BBE">
        <w:rPr>
          <w:b/>
          <w:sz w:val="24"/>
          <w:szCs w:val="24"/>
          <w:lang w:val="en-US"/>
        </w:rPr>
        <w:t>Agne</w:t>
      </w:r>
      <w:proofErr w:type="spellEnd"/>
    </w:p>
    <w:p w:rsidR="00A3733A" w:rsidRDefault="00F838A6" w:rsidP="00A3733A">
      <w:pPr>
        <w:pStyle w:val="ListParagraph"/>
        <w:numPr>
          <w:ilvl w:val="0"/>
          <w:numId w:val="1"/>
        </w:numPr>
        <w:rPr>
          <w:b/>
          <w:sz w:val="24"/>
          <w:szCs w:val="24"/>
          <w:lang w:val="en-US"/>
        </w:rPr>
      </w:pPr>
      <w:r w:rsidRPr="00522610">
        <w:rPr>
          <w:sz w:val="24"/>
          <w:szCs w:val="24"/>
          <w:lang w:val="en-US"/>
        </w:rPr>
        <w:t xml:space="preserve">Fabrication </w:t>
      </w:r>
      <w:r w:rsidR="00A3733A" w:rsidRPr="00522610">
        <w:rPr>
          <w:sz w:val="24"/>
          <w:szCs w:val="24"/>
          <w:lang w:val="en-US"/>
        </w:rPr>
        <w:t xml:space="preserve">of new samples gold/gold and gold/nickel with an increased spacer height. </w:t>
      </w:r>
      <w:r w:rsidR="00B13BBE">
        <w:rPr>
          <w:b/>
          <w:sz w:val="24"/>
          <w:szCs w:val="24"/>
          <w:lang w:val="en-US"/>
        </w:rPr>
        <w:t>Task leader</w:t>
      </w:r>
      <w:r w:rsidR="00A3733A" w:rsidRPr="00522610">
        <w:rPr>
          <w:b/>
          <w:sz w:val="24"/>
          <w:szCs w:val="24"/>
          <w:lang w:val="en-US"/>
        </w:rPr>
        <w:t xml:space="preserve">: </w:t>
      </w:r>
      <w:proofErr w:type="spellStart"/>
      <w:r w:rsidR="00A3733A" w:rsidRPr="00522610">
        <w:rPr>
          <w:b/>
          <w:sz w:val="24"/>
          <w:szCs w:val="24"/>
          <w:lang w:val="en-US"/>
        </w:rPr>
        <w:t>Agne</w:t>
      </w:r>
      <w:proofErr w:type="spellEnd"/>
    </w:p>
    <w:p w:rsidR="007D5C10" w:rsidRPr="007D5C10" w:rsidRDefault="007D5C10" w:rsidP="007D5C10">
      <w:pPr>
        <w:pStyle w:val="ListParagraph"/>
        <w:rPr>
          <w:b/>
          <w:sz w:val="24"/>
          <w:szCs w:val="24"/>
          <w:lang w:val="en-US"/>
        </w:rPr>
      </w:pPr>
    </w:p>
    <w:p w:rsidR="000D5C5D" w:rsidRDefault="000D5C5D" w:rsidP="00A3733A">
      <w:pPr>
        <w:rPr>
          <w:sz w:val="24"/>
          <w:szCs w:val="24"/>
          <w:lang w:val="en-US"/>
        </w:rPr>
      </w:pPr>
      <w:r w:rsidRPr="005B7A71">
        <w:rPr>
          <w:sz w:val="24"/>
          <w:szCs w:val="24"/>
          <w:u w:val="single"/>
          <w:lang w:val="en-US"/>
        </w:rPr>
        <w:t xml:space="preserve">Future </w:t>
      </w:r>
      <w:r w:rsidR="00B13BBE">
        <w:rPr>
          <w:sz w:val="24"/>
          <w:szCs w:val="24"/>
          <w:u w:val="single"/>
          <w:lang w:val="en-US"/>
        </w:rPr>
        <w:t>directions</w:t>
      </w:r>
      <w:r>
        <w:rPr>
          <w:sz w:val="24"/>
          <w:szCs w:val="24"/>
          <w:lang w:val="en-US"/>
        </w:rPr>
        <w:t>:</w:t>
      </w:r>
    </w:p>
    <w:p w:rsidR="000D5C5D" w:rsidRPr="00B13BBE" w:rsidRDefault="000D5C5D" w:rsidP="00B13BBE">
      <w:pPr>
        <w:pStyle w:val="ListParagraph"/>
        <w:numPr>
          <w:ilvl w:val="0"/>
          <w:numId w:val="2"/>
        </w:numPr>
        <w:rPr>
          <w:sz w:val="24"/>
          <w:szCs w:val="24"/>
          <w:lang w:val="en-US"/>
        </w:rPr>
      </w:pPr>
      <w:r w:rsidRPr="00B13BBE">
        <w:rPr>
          <w:sz w:val="24"/>
          <w:szCs w:val="24"/>
          <w:lang w:val="en-US"/>
        </w:rPr>
        <w:t xml:space="preserve">Bimetal and </w:t>
      </w:r>
      <w:proofErr w:type="spellStart"/>
      <w:r w:rsidRPr="00B13BBE">
        <w:rPr>
          <w:sz w:val="24"/>
          <w:szCs w:val="24"/>
          <w:lang w:val="en-US"/>
        </w:rPr>
        <w:t>trimetal</w:t>
      </w:r>
      <w:proofErr w:type="spellEnd"/>
      <w:r w:rsidRPr="00B13BBE">
        <w:rPr>
          <w:sz w:val="24"/>
          <w:szCs w:val="24"/>
          <w:lang w:val="en-US"/>
        </w:rPr>
        <w:t xml:space="preserve"> rings and disks</w:t>
      </w:r>
    </w:p>
    <w:p w:rsidR="00B13BBE" w:rsidRPr="00B13BBE" w:rsidRDefault="00B13BBE" w:rsidP="00B13BBE">
      <w:pPr>
        <w:pStyle w:val="ListParagraph"/>
        <w:numPr>
          <w:ilvl w:val="0"/>
          <w:numId w:val="2"/>
        </w:numPr>
        <w:rPr>
          <w:sz w:val="24"/>
          <w:szCs w:val="24"/>
          <w:lang w:val="en-US"/>
        </w:rPr>
      </w:pPr>
      <w:r w:rsidRPr="00B13BBE">
        <w:rPr>
          <w:sz w:val="24"/>
          <w:szCs w:val="24"/>
          <w:lang w:val="en-US"/>
        </w:rPr>
        <w:t>Imprinted magnetic patterns</w:t>
      </w:r>
      <w:bookmarkStart w:id="0" w:name="_GoBack"/>
      <w:bookmarkEnd w:id="0"/>
    </w:p>
    <w:p w:rsidR="00C52D95" w:rsidRDefault="00C52D95" w:rsidP="00A3733A">
      <w:pPr>
        <w:rPr>
          <w:sz w:val="24"/>
          <w:szCs w:val="24"/>
          <w:lang w:val="en-US"/>
        </w:rPr>
      </w:pPr>
    </w:p>
    <w:p w:rsidR="00A3733A" w:rsidRPr="00A3733A" w:rsidRDefault="00A3733A">
      <w:pPr>
        <w:rPr>
          <w:sz w:val="24"/>
          <w:szCs w:val="24"/>
          <w:lang w:val="en-US"/>
        </w:rPr>
      </w:pPr>
    </w:p>
    <w:p w:rsidR="00F838A6" w:rsidRPr="00D3560B" w:rsidRDefault="00F838A6">
      <w:pPr>
        <w:rPr>
          <w:sz w:val="24"/>
          <w:szCs w:val="24"/>
          <w:lang w:val="en-US"/>
        </w:rPr>
      </w:pPr>
    </w:p>
    <w:p w:rsidR="001B7A04" w:rsidRPr="001B7A04" w:rsidRDefault="001B7A04">
      <w:pPr>
        <w:rPr>
          <w:sz w:val="28"/>
          <w:szCs w:val="28"/>
          <w:lang w:val="en-US"/>
        </w:rPr>
      </w:pPr>
    </w:p>
    <w:sectPr w:rsidR="001B7A04" w:rsidRPr="001B7A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329FC"/>
    <w:multiLevelType w:val="hybridMultilevel"/>
    <w:tmpl w:val="A9D61BA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6BB424F3"/>
    <w:multiLevelType w:val="hybridMultilevel"/>
    <w:tmpl w:val="553A2D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A04"/>
    <w:rsid w:val="000D5C5D"/>
    <w:rsid w:val="001B7A04"/>
    <w:rsid w:val="00522610"/>
    <w:rsid w:val="005B7A71"/>
    <w:rsid w:val="007A3FEC"/>
    <w:rsid w:val="007D2D0C"/>
    <w:rsid w:val="007D5C10"/>
    <w:rsid w:val="007D6297"/>
    <w:rsid w:val="00A3733A"/>
    <w:rsid w:val="00B13BBE"/>
    <w:rsid w:val="00B73711"/>
    <w:rsid w:val="00C52D95"/>
    <w:rsid w:val="00D3560B"/>
    <w:rsid w:val="00F838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71335"/>
  <w15:chartTrackingRefBased/>
  <w15:docId w15:val="{5BEA070E-2F7E-4173-B936-34FD241D4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6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1</Pages>
  <Words>158</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Vitaliy Goryashko</dc:creator>
  <cp:keywords/>
  <dc:description/>
  <cp:lastModifiedBy>Vitaliy Goryashko</cp:lastModifiedBy>
  <cp:revision>9</cp:revision>
  <dcterms:created xsi:type="dcterms:W3CDTF">2018-10-12T07:23:00Z</dcterms:created>
  <dcterms:modified xsi:type="dcterms:W3CDTF">2018-10-12T11:03:00Z</dcterms:modified>
</cp:coreProperties>
</file>